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C9AD" w14:textId="5481BB7A" w:rsidR="00595C66" w:rsidRPr="00726902" w:rsidRDefault="00D60A73" w:rsidP="00A0500A">
      <w:pPr>
        <w:spacing w:after="0" w:line="252" w:lineRule="auto"/>
        <w:jc w:val="center"/>
        <w:rPr>
          <w:rFonts w:ascii="Arial" w:hAnsi="Arial" w:cs="Arial"/>
          <w:b/>
          <w:bCs/>
          <w:sz w:val="28"/>
          <w:szCs w:val="28"/>
          <w:lang w:val="en-US"/>
        </w:rPr>
      </w:pPr>
      <w:r w:rsidRPr="00726902">
        <w:rPr>
          <w:rFonts w:ascii="Arial" w:hAnsi="Arial" w:cs="Arial"/>
          <w:b/>
          <w:bCs/>
          <w:sz w:val="28"/>
          <w:szCs w:val="28"/>
          <w:lang w:val="en-US"/>
        </w:rPr>
        <w:t>Milton Keynes University Hospital NHS Foundation Trust</w:t>
      </w:r>
    </w:p>
    <w:p w14:paraId="10020EEA" w14:textId="7FC844EB" w:rsidR="00D60A73" w:rsidRPr="00726902" w:rsidRDefault="00D60A73" w:rsidP="00A0500A">
      <w:pPr>
        <w:spacing w:after="0" w:line="252" w:lineRule="auto"/>
        <w:jc w:val="center"/>
        <w:rPr>
          <w:rFonts w:ascii="Arial" w:hAnsi="Arial" w:cs="Arial"/>
          <w:b/>
          <w:bCs/>
          <w:sz w:val="28"/>
          <w:szCs w:val="28"/>
          <w:lang w:val="en-US"/>
        </w:rPr>
      </w:pPr>
      <w:r w:rsidRPr="00726902">
        <w:rPr>
          <w:rFonts w:ascii="Arial" w:hAnsi="Arial" w:cs="Arial"/>
          <w:b/>
          <w:bCs/>
          <w:sz w:val="28"/>
          <w:szCs w:val="28"/>
          <w:lang w:val="en-US"/>
        </w:rPr>
        <w:t>Gender Pay Gap Report as at 31 March 20</w:t>
      </w:r>
      <w:r w:rsidR="009C1C21">
        <w:rPr>
          <w:rFonts w:ascii="Arial" w:hAnsi="Arial" w:cs="Arial"/>
          <w:b/>
          <w:bCs/>
          <w:sz w:val="28"/>
          <w:szCs w:val="28"/>
          <w:lang w:val="en-US"/>
        </w:rPr>
        <w:t>20</w:t>
      </w:r>
    </w:p>
    <w:p w14:paraId="6E9F91EA" w14:textId="77777777" w:rsidR="00A0500A" w:rsidRDefault="00A0500A" w:rsidP="00864619">
      <w:pPr>
        <w:spacing w:after="0" w:line="252" w:lineRule="auto"/>
        <w:rPr>
          <w:rFonts w:ascii="Arial" w:hAnsi="Arial" w:cs="Arial"/>
          <w:b/>
          <w:bCs/>
          <w:sz w:val="24"/>
          <w:szCs w:val="24"/>
          <w:lang w:val="en-US"/>
        </w:rPr>
      </w:pPr>
    </w:p>
    <w:p w14:paraId="2701DBD2" w14:textId="145F1A2C" w:rsidR="00670F55" w:rsidRDefault="00670F55" w:rsidP="00B71A56">
      <w:pPr>
        <w:pStyle w:val="ListParagraph"/>
        <w:numPr>
          <w:ilvl w:val="0"/>
          <w:numId w:val="1"/>
        </w:numPr>
        <w:spacing w:after="120" w:line="252" w:lineRule="auto"/>
        <w:ind w:left="0" w:firstLine="0"/>
        <w:contextualSpacing w:val="0"/>
        <w:rPr>
          <w:rFonts w:ascii="Arial" w:hAnsi="Arial" w:cs="Arial"/>
          <w:b/>
          <w:bCs/>
          <w:sz w:val="24"/>
          <w:szCs w:val="24"/>
          <w:lang w:val="en-US"/>
        </w:rPr>
      </w:pPr>
      <w:r>
        <w:rPr>
          <w:rFonts w:ascii="Arial" w:hAnsi="Arial" w:cs="Arial"/>
          <w:b/>
          <w:bCs/>
          <w:sz w:val="24"/>
          <w:szCs w:val="24"/>
          <w:lang w:val="en-US"/>
        </w:rPr>
        <w:t xml:space="preserve">Gender Profile </w:t>
      </w:r>
      <w:r w:rsidR="00864619">
        <w:rPr>
          <w:rFonts w:ascii="Arial" w:hAnsi="Arial" w:cs="Arial"/>
          <w:b/>
          <w:bCs/>
          <w:sz w:val="24"/>
          <w:szCs w:val="24"/>
          <w:lang w:val="en-US"/>
        </w:rPr>
        <w:t>(Male – Female)</w:t>
      </w:r>
    </w:p>
    <w:p w14:paraId="63821B3D" w14:textId="115BF012" w:rsidR="009C1C21" w:rsidRDefault="009C1C21" w:rsidP="00B71A56">
      <w:pPr>
        <w:pStyle w:val="ListParagraph"/>
        <w:spacing w:line="252" w:lineRule="auto"/>
        <w:ind w:left="0"/>
        <w:rPr>
          <w:rFonts w:ascii="Arial" w:hAnsi="Arial" w:cs="Arial"/>
          <w:b/>
          <w:bCs/>
          <w:lang w:val="en-US"/>
        </w:rPr>
      </w:pPr>
    </w:p>
    <w:p w14:paraId="01349AEF" w14:textId="13B277FC" w:rsidR="001959CC" w:rsidRDefault="001959CC" w:rsidP="00B71A56">
      <w:pPr>
        <w:pStyle w:val="ListParagraph"/>
        <w:spacing w:line="252" w:lineRule="auto"/>
        <w:ind w:left="0"/>
        <w:rPr>
          <w:rFonts w:ascii="Arial" w:hAnsi="Arial" w:cs="Arial"/>
          <w:b/>
          <w:bCs/>
          <w:lang w:val="en-US"/>
        </w:rPr>
      </w:pPr>
      <w:r>
        <w:rPr>
          <w:rFonts w:ascii="Arial" w:hAnsi="Arial" w:cs="Arial"/>
          <w:b/>
          <w:bCs/>
          <w:noProof/>
          <w:lang w:val="en-US"/>
        </w:rPr>
        <w:drawing>
          <wp:inline distT="0" distB="0" distL="0" distR="0" wp14:anchorId="2EFED518" wp14:editId="629BF27C">
            <wp:extent cx="5871210" cy="23901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1210" cy="2390140"/>
                    </a:xfrm>
                    <a:prstGeom prst="rect">
                      <a:avLst/>
                    </a:prstGeom>
                    <a:noFill/>
                  </pic:spPr>
                </pic:pic>
              </a:graphicData>
            </a:graphic>
          </wp:inline>
        </w:drawing>
      </w:r>
    </w:p>
    <w:p w14:paraId="035103C2" w14:textId="77777777" w:rsidR="0004330B" w:rsidRPr="00CE68B7" w:rsidRDefault="0004330B" w:rsidP="00B71A56">
      <w:pPr>
        <w:pStyle w:val="ListParagraph"/>
        <w:spacing w:line="252" w:lineRule="auto"/>
        <w:ind w:left="0"/>
        <w:rPr>
          <w:rFonts w:ascii="Arial" w:hAnsi="Arial" w:cs="Arial"/>
          <w:b/>
          <w:bCs/>
          <w:lang w:val="en-US"/>
        </w:rPr>
      </w:pPr>
    </w:p>
    <w:p w14:paraId="6312B0C4" w14:textId="4F2B000A" w:rsidR="00670F55" w:rsidRDefault="00670F55" w:rsidP="00E10AE0">
      <w:pPr>
        <w:pStyle w:val="ListParagraph"/>
        <w:spacing w:line="252" w:lineRule="auto"/>
        <w:ind w:left="360"/>
        <w:jc w:val="both"/>
        <w:rPr>
          <w:rFonts w:ascii="Arial" w:hAnsi="Arial" w:cs="Arial"/>
          <w:lang w:val="en-US"/>
        </w:rPr>
      </w:pPr>
      <w:r w:rsidRPr="00726902">
        <w:rPr>
          <w:rFonts w:ascii="Arial" w:hAnsi="Arial" w:cs="Arial"/>
          <w:lang w:val="en-US"/>
        </w:rPr>
        <w:t>The male – female gender profile of the Trust at 31 March 20</w:t>
      </w:r>
      <w:r w:rsidR="000B3E58">
        <w:rPr>
          <w:rFonts w:ascii="Arial" w:hAnsi="Arial" w:cs="Arial"/>
          <w:lang w:val="en-US"/>
        </w:rPr>
        <w:t>20</w:t>
      </w:r>
      <w:r w:rsidRPr="00726902">
        <w:rPr>
          <w:rFonts w:ascii="Arial" w:hAnsi="Arial" w:cs="Arial"/>
          <w:lang w:val="en-US"/>
        </w:rPr>
        <w:t xml:space="preserve"> is 2</w:t>
      </w:r>
      <w:r w:rsidR="000B3E58">
        <w:rPr>
          <w:rFonts w:ascii="Arial" w:hAnsi="Arial" w:cs="Arial"/>
          <w:lang w:val="en-US"/>
        </w:rPr>
        <w:t>1</w:t>
      </w:r>
      <w:r w:rsidRPr="00726902">
        <w:rPr>
          <w:rFonts w:ascii="Arial" w:hAnsi="Arial" w:cs="Arial"/>
          <w:lang w:val="en-US"/>
        </w:rPr>
        <w:t>% (7</w:t>
      </w:r>
      <w:r w:rsidR="003A7EE4">
        <w:rPr>
          <w:rFonts w:ascii="Arial" w:hAnsi="Arial" w:cs="Arial"/>
          <w:lang w:val="en-US"/>
        </w:rPr>
        <w:t>71</w:t>
      </w:r>
      <w:r w:rsidRPr="00726902">
        <w:rPr>
          <w:rFonts w:ascii="Arial" w:hAnsi="Arial" w:cs="Arial"/>
          <w:lang w:val="en-US"/>
        </w:rPr>
        <w:t xml:space="preserve">) male and </w:t>
      </w:r>
      <w:r w:rsidR="003A7EE4">
        <w:rPr>
          <w:rFonts w:ascii="Arial" w:hAnsi="Arial" w:cs="Arial"/>
          <w:lang w:val="en-US"/>
        </w:rPr>
        <w:t>79</w:t>
      </w:r>
      <w:r w:rsidRPr="00726902">
        <w:rPr>
          <w:rFonts w:ascii="Arial" w:hAnsi="Arial" w:cs="Arial"/>
          <w:lang w:val="en-US"/>
        </w:rPr>
        <w:t>% (</w:t>
      </w:r>
      <w:r w:rsidR="003A7EE4">
        <w:rPr>
          <w:rFonts w:ascii="Arial" w:hAnsi="Arial" w:cs="Arial"/>
          <w:lang w:val="en-US"/>
        </w:rPr>
        <w:t>2987</w:t>
      </w:r>
      <w:r w:rsidRPr="00726902">
        <w:rPr>
          <w:rFonts w:ascii="Arial" w:hAnsi="Arial" w:cs="Arial"/>
          <w:lang w:val="en-US"/>
        </w:rPr>
        <w:t>) female.</w:t>
      </w:r>
    </w:p>
    <w:p w14:paraId="043BC9C8" w14:textId="77777777" w:rsidR="006E224D" w:rsidRPr="00726902" w:rsidRDefault="006E224D" w:rsidP="00B71A56">
      <w:pPr>
        <w:pStyle w:val="ListParagraph"/>
        <w:spacing w:line="252" w:lineRule="auto"/>
        <w:ind w:left="360"/>
        <w:rPr>
          <w:rFonts w:ascii="Arial" w:hAnsi="Arial" w:cs="Arial"/>
          <w:lang w:val="en-US"/>
        </w:rPr>
      </w:pPr>
    </w:p>
    <w:p w14:paraId="78811D41" w14:textId="36B43786" w:rsidR="00670F55" w:rsidRDefault="00670F55" w:rsidP="00B71A56">
      <w:pPr>
        <w:pStyle w:val="ListParagraph"/>
        <w:numPr>
          <w:ilvl w:val="0"/>
          <w:numId w:val="1"/>
        </w:numPr>
        <w:spacing w:after="120" w:line="252" w:lineRule="auto"/>
        <w:ind w:left="0" w:firstLine="0"/>
        <w:contextualSpacing w:val="0"/>
        <w:rPr>
          <w:rFonts w:ascii="Arial" w:hAnsi="Arial" w:cs="Arial"/>
          <w:b/>
          <w:bCs/>
          <w:sz w:val="24"/>
          <w:szCs w:val="24"/>
          <w:lang w:val="en-US"/>
        </w:rPr>
      </w:pPr>
      <w:r>
        <w:rPr>
          <w:rFonts w:ascii="Arial" w:hAnsi="Arial" w:cs="Arial"/>
          <w:b/>
          <w:bCs/>
          <w:sz w:val="24"/>
          <w:szCs w:val="24"/>
          <w:lang w:val="en-US"/>
        </w:rPr>
        <w:t>Average (mean) and median hourly rates</w:t>
      </w:r>
    </w:p>
    <w:p w14:paraId="2050AB99" w14:textId="77777777" w:rsidR="002E4020" w:rsidRDefault="002E4020" w:rsidP="00C820C7">
      <w:pPr>
        <w:spacing w:line="252" w:lineRule="auto"/>
        <w:rPr>
          <w:rFonts w:ascii="Arial" w:hAnsi="Arial" w:cs="Arial"/>
          <w:b/>
          <w:bCs/>
          <w:sz w:val="24"/>
          <w:szCs w:val="24"/>
          <w:lang w:val="en-US"/>
        </w:rPr>
      </w:pPr>
    </w:p>
    <w:p w14:paraId="3F6079AB" w14:textId="4F1629DC" w:rsidR="00C820C7" w:rsidRPr="00C820C7" w:rsidRDefault="00C820C7" w:rsidP="00C820C7">
      <w:pPr>
        <w:spacing w:line="252" w:lineRule="auto"/>
        <w:rPr>
          <w:rFonts w:ascii="Arial" w:hAnsi="Arial" w:cs="Arial"/>
          <w:b/>
          <w:bCs/>
          <w:sz w:val="24"/>
          <w:szCs w:val="24"/>
          <w:lang w:val="en-US"/>
        </w:rPr>
      </w:pPr>
      <w:r>
        <w:rPr>
          <w:noProof/>
          <w:lang w:val="en-US"/>
        </w:rPr>
        <w:drawing>
          <wp:inline distT="0" distB="0" distL="0" distR="0" wp14:anchorId="1185C8CC" wp14:editId="01526B60">
            <wp:extent cx="5918200" cy="2563639"/>
            <wp:effectExtent l="0" t="0" r="635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9946" cy="2586054"/>
                    </a:xfrm>
                    <a:prstGeom prst="rect">
                      <a:avLst/>
                    </a:prstGeom>
                    <a:noFill/>
                  </pic:spPr>
                </pic:pic>
              </a:graphicData>
            </a:graphic>
          </wp:inline>
        </w:drawing>
      </w:r>
    </w:p>
    <w:p w14:paraId="1ABE0E3C" w14:textId="34815037" w:rsidR="00670F55" w:rsidRPr="00CE68B7" w:rsidRDefault="00A269B1" w:rsidP="00B71A56">
      <w:pPr>
        <w:pStyle w:val="ListParagraph"/>
        <w:tabs>
          <w:tab w:val="left" w:pos="1650"/>
        </w:tabs>
        <w:spacing w:line="252" w:lineRule="auto"/>
        <w:ind w:left="360"/>
        <w:rPr>
          <w:rFonts w:ascii="Arial" w:hAnsi="Arial" w:cs="Arial"/>
          <w:b/>
          <w:bCs/>
          <w:lang w:val="en-US"/>
        </w:rPr>
      </w:pPr>
      <w:r w:rsidRPr="00CE68B7">
        <w:rPr>
          <w:rFonts w:ascii="Arial" w:hAnsi="Arial" w:cs="Arial"/>
          <w:b/>
          <w:bCs/>
          <w:lang w:val="en-US"/>
        </w:rPr>
        <w:tab/>
      </w:r>
    </w:p>
    <w:p w14:paraId="23E1698B" w14:textId="766CAC67" w:rsidR="00A269B1" w:rsidRDefault="00670F55" w:rsidP="00E10AE0">
      <w:pPr>
        <w:pStyle w:val="ListParagraph"/>
        <w:numPr>
          <w:ilvl w:val="1"/>
          <w:numId w:val="1"/>
        </w:numPr>
        <w:spacing w:line="252" w:lineRule="auto"/>
        <w:ind w:left="567" w:hanging="567"/>
        <w:jc w:val="both"/>
        <w:rPr>
          <w:rFonts w:ascii="Arial" w:hAnsi="Arial" w:cs="Arial"/>
          <w:lang w:val="en-US"/>
        </w:rPr>
      </w:pPr>
      <w:r w:rsidRPr="00A269B1">
        <w:rPr>
          <w:rFonts w:ascii="Arial" w:hAnsi="Arial" w:cs="Arial"/>
          <w:lang w:val="en-US"/>
        </w:rPr>
        <w:t xml:space="preserve">The </w:t>
      </w:r>
      <w:r w:rsidR="000F1A16">
        <w:rPr>
          <w:rFonts w:ascii="Arial" w:hAnsi="Arial" w:cs="Arial"/>
          <w:lang w:val="en-US"/>
        </w:rPr>
        <w:t>a</w:t>
      </w:r>
      <w:r w:rsidRPr="00A269B1">
        <w:rPr>
          <w:rFonts w:ascii="Arial" w:hAnsi="Arial" w:cs="Arial"/>
          <w:lang w:val="en-US"/>
        </w:rPr>
        <w:t>verage</w:t>
      </w:r>
      <w:r w:rsidR="004A3A88">
        <w:rPr>
          <w:rFonts w:ascii="Arial" w:hAnsi="Arial" w:cs="Arial"/>
          <w:lang w:val="en-US"/>
        </w:rPr>
        <w:t xml:space="preserve"> (mean)</w:t>
      </w:r>
      <w:r w:rsidRPr="00A269B1">
        <w:rPr>
          <w:rFonts w:ascii="Arial" w:hAnsi="Arial" w:cs="Arial"/>
          <w:lang w:val="en-US"/>
        </w:rPr>
        <w:t xml:space="preserve"> hourly rate of pay is calculated from </w:t>
      </w:r>
      <w:r w:rsidR="00690968" w:rsidRPr="00A269B1">
        <w:rPr>
          <w:rFonts w:ascii="Arial" w:hAnsi="Arial" w:cs="Arial"/>
          <w:lang w:val="en-US"/>
        </w:rPr>
        <w:t xml:space="preserve">a </w:t>
      </w:r>
      <w:r w:rsidRPr="00A269B1">
        <w:rPr>
          <w:rFonts w:ascii="Arial" w:hAnsi="Arial" w:cs="Arial"/>
          <w:lang w:val="en-US"/>
        </w:rPr>
        <w:t xml:space="preserve">specific </w:t>
      </w:r>
      <w:r w:rsidR="00690968" w:rsidRPr="00A269B1">
        <w:rPr>
          <w:rFonts w:ascii="Arial" w:hAnsi="Arial" w:cs="Arial"/>
          <w:lang w:val="en-US"/>
        </w:rPr>
        <w:t>pay period, 31 March 20</w:t>
      </w:r>
      <w:r w:rsidR="00FE76E3">
        <w:rPr>
          <w:rFonts w:ascii="Arial" w:hAnsi="Arial" w:cs="Arial"/>
          <w:lang w:val="en-US"/>
        </w:rPr>
        <w:t>20</w:t>
      </w:r>
      <w:r w:rsidR="00690968" w:rsidRPr="00A269B1">
        <w:rPr>
          <w:rFonts w:ascii="Arial" w:hAnsi="Arial" w:cs="Arial"/>
          <w:lang w:val="en-US"/>
        </w:rPr>
        <w:t>. The hourly rate is calculated for each employee based on ‘ordinary pay’ which includes basic pay, allowances and shift premium pay.</w:t>
      </w:r>
    </w:p>
    <w:p w14:paraId="0D43FB92" w14:textId="77777777" w:rsidR="00A269B1" w:rsidRPr="00A269B1" w:rsidRDefault="00A269B1" w:rsidP="00E10AE0">
      <w:pPr>
        <w:pStyle w:val="ListParagraph"/>
        <w:spacing w:line="252" w:lineRule="auto"/>
        <w:ind w:left="567"/>
        <w:jc w:val="both"/>
        <w:rPr>
          <w:rFonts w:ascii="Arial" w:hAnsi="Arial" w:cs="Arial"/>
          <w:lang w:val="en-US"/>
        </w:rPr>
      </w:pPr>
    </w:p>
    <w:p w14:paraId="25BA782F" w14:textId="53500586" w:rsidR="00670F55" w:rsidRPr="00726902" w:rsidRDefault="00690968" w:rsidP="00E10AE0">
      <w:pPr>
        <w:pStyle w:val="ListParagraph"/>
        <w:numPr>
          <w:ilvl w:val="1"/>
          <w:numId w:val="1"/>
        </w:numPr>
        <w:spacing w:line="252" w:lineRule="auto"/>
        <w:ind w:left="567" w:hanging="567"/>
        <w:jc w:val="both"/>
        <w:rPr>
          <w:rFonts w:ascii="Arial" w:hAnsi="Arial" w:cs="Arial"/>
          <w:b/>
          <w:bCs/>
          <w:lang w:val="en-US"/>
        </w:rPr>
      </w:pPr>
      <w:r w:rsidRPr="00726902">
        <w:rPr>
          <w:rFonts w:ascii="Arial" w:hAnsi="Arial" w:cs="Arial"/>
          <w:lang w:val="en-US"/>
        </w:rPr>
        <w:t>The median hourly rate of pay is also calculated from the same specific pay period, 31 March 20</w:t>
      </w:r>
      <w:r w:rsidR="00FE76E3">
        <w:rPr>
          <w:rFonts w:ascii="Arial" w:hAnsi="Arial" w:cs="Arial"/>
          <w:lang w:val="en-US"/>
        </w:rPr>
        <w:t>20</w:t>
      </w:r>
      <w:r w:rsidRPr="00726902">
        <w:rPr>
          <w:rFonts w:ascii="Arial" w:hAnsi="Arial" w:cs="Arial"/>
          <w:lang w:val="en-US"/>
        </w:rPr>
        <w:t>. The median rate is calculated by selecting the average hourly rate at mid-point for each gender group.</w:t>
      </w:r>
    </w:p>
    <w:p w14:paraId="4D818F78" w14:textId="77777777" w:rsidR="00690968" w:rsidRPr="00726902" w:rsidRDefault="00690968" w:rsidP="00B71A56">
      <w:pPr>
        <w:pStyle w:val="ListParagraph"/>
        <w:spacing w:line="252" w:lineRule="auto"/>
        <w:ind w:left="567" w:hanging="567"/>
        <w:rPr>
          <w:rFonts w:ascii="Arial" w:hAnsi="Arial" w:cs="Arial"/>
          <w:b/>
          <w:bCs/>
          <w:lang w:val="en-US"/>
        </w:rPr>
      </w:pPr>
    </w:p>
    <w:p w14:paraId="18213882" w14:textId="1699768C" w:rsidR="00690968" w:rsidRPr="00726902" w:rsidRDefault="00690968" w:rsidP="00C0208C">
      <w:pPr>
        <w:pStyle w:val="ListParagraph"/>
        <w:numPr>
          <w:ilvl w:val="1"/>
          <w:numId w:val="1"/>
        </w:numPr>
        <w:spacing w:line="252" w:lineRule="auto"/>
        <w:ind w:left="567" w:hanging="567"/>
        <w:jc w:val="both"/>
        <w:rPr>
          <w:rFonts w:ascii="Arial" w:hAnsi="Arial" w:cs="Arial"/>
          <w:b/>
          <w:bCs/>
          <w:lang w:val="en-US"/>
        </w:rPr>
      </w:pPr>
      <w:r w:rsidRPr="00726902">
        <w:rPr>
          <w:rFonts w:ascii="Arial" w:hAnsi="Arial" w:cs="Arial"/>
          <w:lang w:val="en-US"/>
        </w:rPr>
        <w:t>The percentage variance for the average hourly rate of pay is 2</w:t>
      </w:r>
      <w:r w:rsidR="008379E1">
        <w:rPr>
          <w:rFonts w:ascii="Arial" w:hAnsi="Arial" w:cs="Arial"/>
          <w:lang w:val="en-US"/>
        </w:rPr>
        <w:t>8.9</w:t>
      </w:r>
      <w:r w:rsidRPr="00726902">
        <w:rPr>
          <w:rFonts w:ascii="Arial" w:hAnsi="Arial" w:cs="Arial"/>
          <w:lang w:val="en-US"/>
        </w:rPr>
        <w:t xml:space="preserve">%. This calculation is based on the average hourly rate of pay of </w:t>
      </w:r>
      <w:r w:rsidR="00CC62B0">
        <w:rPr>
          <w:rFonts w:ascii="Arial" w:hAnsi="Arial" w:cs="Arial"/>
          <w:lang w:val="en-US"/>
        </w:rPr>
        <w:t>2987</w:t>
      </w:r>
      <w:r w:rsidRPr="00726902">
        <w:rPr>
          <w:rFonts w:ascii="Arial" w:hAnsi="Arial" w:cs="Arial"/>
          <w:lang w:val="en-US"/>
        </w:rPr>
        <w:t xml:space="preserve"> female staff compared to 7</w:t>
      </w:r>
      <w:r w:rsidR="00CC62B0">
        <w:rPr>
          <w:rFonts w:ascii="Arial" w:hAnsi="Arial" w:cs="Arial"/>
          <w:lang w:val="en-US"/>
        </w:rPr>
        <w:t>71</w:t>
      </w:r>
      <w:r w:rsidRPr="00726902">
        <w:rPr>
          <w:rFonts w:ascii="Arial" w:hAnsi="Arial" w:cs="Arial"/>
          <w:lang w:val="en-US"/>
        </w:rPr>
        <w:t xml:space="preserve"> male staff. </w:t>
      </w:r>
      <w:r w:rsidR="00CE71B4" w:rsidRPr="00726902">
        <w:rPr>
          <w:rFonts w:ascii="Arial" w:hAnsi="Arial" w:cs="Arial"/>
          <w:lang w:val="en-US"/>
        </w:rPr>
        <w:t>Since t</w:t>
      </w:r>
      <w:r w:rsidRPr="00726902">
        <w:rPr>
          <w:rFonts w:ascii="Arial" w:hAnsi="Arial" w:cs="Arial"/>
          <w:lang w:val="en-US"/>
        </w:rPr>
        <w:t xml:space="preserve">he average </w:t>
      </w:r>
      <w:r w:rsidR="00CE71B4" w:rsidRPr="00726902">
        <w:rPr>
          <w:rFonts w:ascii="Arial" w:hAnsi="Arial" w:cs="Arial"/>
          <w:lang w:val="en-US"/>
        </w:rPr>
        <w:t>is calculated over a wider distribution of staff (</w:t>
      </w:r>
      <w:r w:rsidR="002B6E7B">
        <w:rPr>
          <w:rFonts w:ascii="Arial" w:hAnsi="Arial" w:cs="Arial"/>
          <w:lang w:val="en-US"/>
        </w:rPr>
        <w:t>almost 4</w:t>
      </w:r>
      <w:r w:rsidR="00CE71B4" w:rsidRPr="00726902">
        <w:rPr>
          <w:rFonts w:ascii="Arial" w:hAnsi="Arial" w:cs="Arial"/>
          <w:lang w:val="en-US"/>
        </w:rPr>
        <w:t xml:space="preserve"> times more female than male staff), some degree of variance is to be expected.</w:t>
      </w:r>
    </w:p>
    <w:p w14:paraId="5CFA86CA" w14:textId="77777777" w:rsidR="00CE71B4" w:rsidRPr="00726902" w:rsidRDefault="00CE71B4" w:rsidP="00C0208C">
      <w:pPr>
        <w:pStyle w:val="ListParagraph"/>
        <w:spacing w:line="252" w:lineRule="auto"/>
        <w:ind w:left="567" w:hanging="567"/>
        <w:jc w:val="both"/>
        <w:rPr>
          <w:rFonts w:ascii="Arial" w:hAnsi="Arial" w:cs="Arial"/>
          <w:b/>
          <w:bCs/>
          <w:lang w:val="en-US"/>
        </w:rPr>
      </w:pPr>
    </w:p>
    <w:p w14:paraId="6C74EED0" w14:textId="1EFB15CB" w:rsidR="00CE71B4" w:rsidRPr="00726902" w:rsidRDefault="00CE71B4" w:rsidP="00C0208C">
      <w:pPr>
        <w:pStyle w:val="ListParagraph"/>
        <w:numPr>
          <w:ilvl w:val="1"/>
          <w:numId w:val="1"/>
        </w:numPr>
        <w:spacing w:line="252" w:lineRule="auto"/>
        <w:ind w:left="567" w:hanging="567"/>
        <w:jc w:val="both"/>
        <w:rPr>
          <w:rFonts w:ascii="Arial" w:hAnsi="Arial" w:cs="Arial"/>
          <w:b/>
          <w:bCs/>
          <w:lang w:val="en-US"/>
        </w:rPr>
      </w:pPr>
      <w:r w:rsidRPr="00726902">
        <w:rPr>
          <w:rFonts w:ascii="Arial" w:hAnsi="Arial" w:cs="Arial"/>
          <w:lang w:val="en-US"/>
        </w:rPr>
        <w:t xml:space="preserve">The </w:t>
      </w:r>
      <w:r w:rsidR="00F242C2">
        <w:rPr>
          <w:rFonts w:ascii="Arial" w:hAnsi="Arial" w:cs="Arial"/>
          <w:lang w:val="en-US"/>
        </w:rPr>
        <w:t>p</w:t>
      </w:r>
      <w:r w:rsidRPr="00726902">
        <w:rPr>
          <w:rFonts w:ascii="Arial" w:hAnsi="Arial" w:cs="Arial"/>
          <w:lang w:val="en-US"/>
        </w:rPr>
        <w:t>ercentage variance for the median hourly rate of pay</w:t>
      </w:r>
      <w:r w:rsidR="00FF79BD">
        <w:rPr>
          <w:rFonts w:ascii="Arial" w:hAnsi="Arial" w:cs="Arial"/>
          <w:lang w:val="en-US"/>
        </w:rPr>
        <w:t xml:space="preserve"> </w:t>
      </w:r>
      <w:r w:rsidRPr="00726902">
        <w:rPr>
          <w:rFonts w:ascii="Arial" w:hAnsi="Arial" w:cs="Arial"/>
          <w:lang w:val="en-US"/>
        </w:rPr>
        <w:t xml:space="preserve">is </w:t>
      </w:r>
      <w:r w:rsidR="00CC62B0">
        <w:rPr>
          <w:rFonts w:ascii="Arial" w:hAnsi="Arial" w:cs="Arial"/>
          <w:lang w:val="en-US"/>
        </w:rPr>
        <w:t>20</w:t>
      </w:r>
      <w:r w:rsidRPr="00726902">
        <w:rPr>
          <w:rFonts w:ascii="Arial" w:hAnsi="Arial" w:cs="Arial"/>
          <w:lang w:val="en-US"/>
        </w:rPr>
        <w:t xml:space="preserve">%. For MKUH statistically this is more indicative than the hourly rate of pay as it is not impacted as much by the female to male ratio. Consideration to the variety of roles within the </w:t>
      </w:r>
      <w:r w:rsidR="00C4201A">
        <w:rPr>
          <w:rFonts w:ascii="Arial" w:hAnsi="Arial" w:cs="Arial"/>
          <w:lang w:val="en-US"/>
        </w:rPr>
        <w:t>Trust</w:t>
      </w:r>
      <w:r w:rsidRPr="00726902">
        <w:rPr>
          <w:rFonts w:ascii="Arial" w:hAnsi="Arial" w:cs="Arial"/>
          <w:lang w:val="en-US"/>
        </w:rPr>
        <w:t xml:space="preserve"> will need to be given when reviewing the variance.</w:t>
      </w:r>
    </w:p>
    <w:p w14:paraId="294E6639" w14:textId="77777777" w:rsidR="00CE71B4" w:rsidRPr="00726902" w:rsidRDefault="00CE71B4" w:rsidP="00C0208C">
      <w:pPr>
        <w:pStyle w:val="ListParagraph"/>
        <w:spacing w:line="252" w:lineRule="auto"/>
        <w:ind w:left="567" w:hanging="567"/>
        <w:jc w:val="both"/>
        <w:rPr>
          <w:rFonts w:ascii="Arial" w:hAnsi="Arial" w:cs="Arial"/>
          <w:b/>
          <w:bCs/>
          <w:lang w:val="en-US"/>
        </w:rPr>
      </w:pPr>
    </w:p>
    <w:p w14:paraId="3D5CB9BD" w14:textId="4458D542" w:rsidR="00CE71B4" w:rsidRPr="006E224D" w:rsidRDefault="00CE71B4" w:rsidP="00C0208C">
      <w:pPr>
        <w:pStyle w:val="ListParagraph"/>
        <w:numPr>
          <w:ilvl w:val="1"/>
          <w:numId w:val="1"/>
        </w:numPr>
        <w:spacing w:line="252" w:lineRule="auto"/>
        <w:ind w:left="567" w:hanging="567"/>
        <w:jc w:val="both"/>
        <w:rPr>
          <w:rFonts w:ascii="Arial" w:hAnsi="Arial" w:cs="Arial"/>
          <w:b/>
          <w:bCs/>
          <w:lang w:val="en-US"/>
        </w:rPr>
      </w:pPr>
      <w:r w:rsidRPr="00726902">
        <w:rPr>
          <w:rFonts w:ascii="Arial" w:hAnsi="Arial" w:cs="Arial"/>
          <w:lang w:val="en-US"/>
        </w:rPr>
        <w:t>Agenda for Change (AfC), other NHS pay grade structures and Terms and Conditions of Service are</w:t>
      </w:r>
      <w:r w:rsidR="00C839A3">
        <w:rPr>
          <w:rFonts w:ascii="Arial" w:hAnsi="Arial" w:cs="Arial"/>
          <w:lang w:val="en-US"/>
        </w:rPr>
        <w:t xml:space="preserve"> negotiated</w:t>
      </w:r>
      <w:r w:rsidRPr="00726902">
        <w:rPr>
          <w:rFonts w:ascii="Arial" w:hAnsi="Arial" w:cs="Arial"/>
          <w:lang w:val="en-US"/>
        </w:rPr>
        <w:t xml:space="preserve"> </w:t>
      </w:r>
      <w:r w:rsidR="00C839A3">
        <w:rPr>
          <w:rFonts w:ascii="Arial" w:hAnsi="Arial" w:cs="Arial"/>
          <w:lang w:val="en-US"/>
        </w:rPr>
        <w:t>at n</w:t>
      </w:r>
      <w:r w:rsidRPr="00726902">
        <w:rPr>
          <w:rFonts w:ascii="Arial" w:hAnsi="Arial" w:cs="Arial"/>
          <w:lang w:val="en-US"/>
        </w:rPr>
        <w:t>ational</w:t>
      </w:r>
      <w:r w:rsidR="00C839A3">
        <w:rPr>
          <w:rFonts w:ascii="Arial" w:hAnsi="Arial" w:cs="Arial"/>
          <w:lang w:val="en-US"/>
        </w:rPr>
        <w:t xml:space="preserve"> level</w:t>
      </w:r>
      <w:r w:rsidRPr="00726902">
        <w:rPr>
          <w:rFonts w:ascii="Arial" w:hAnsi="Arial" w:cs="Arial"/>
          <w:lang w:val="en-US"/>
        </w:rPr>
        <w:t xml:space="preserve">. Progression </w:t>
      </w:r>
      <w:r w:rsidR="00AD764A" w:rsidRPr="00726902">
        <w:rPr>
          <w:rFonts w:ascii="Arial" w:hAnsi="Arial" w:cs="Arial"/>
          <w:lang w:val="en-US"/>
        </w:rPr>
        <w:t xml:space="preserve">(where applicable) </w:t>
      </w:r>
      <w:r w:rsidRPr="00726902">
        <w:rPr>
          <w:rFonts w:ascii="Arial" w:hAnsi="Arial" w:cs="Arial"/>
          <w:lang w:val="en-US"/>
        </w:rPr>
        <w:t xml:space="preserve">through pay increments is applied in line </w:t>
      </w:r>
      <w:r w:rsidR="00AD764A" w:rsidRPr="00726902">
        <w:rPr>
          <w:rFonts w:ascii="Arial" w:hAnsi="Arial" w:cs="Arial"/>
          <w:lang w:val="en-US"/>
        </w:rPr>
        <w:t>with</w:t>
      </w:r>
      <w:r w:rsidR="006332F3">
        <w:rPr>
          <w:rFonts w:ascii="Arial" w:hAnsi="Arial" w:cs="Arial"/>
          <w:lang w:val="en-US"/>
        </w:rPr>
        <w:t xml:space="preserve"> national</w:t>
      </w:r>
      <w:r w:rsidR="00AD764A" w:rsidRPr="00726902">
        <w:rPr>
          <w:rFonts w:ascii="Arial" w:hAnsi="Arial" w:cs="Arial"/>
          <w:lang w:val="en-US"/>
        </w:rPr>
        <w:t xml:space="preserve"> policy for all sta</w:t>
      </w:r>
      <w:r w:rsidR="006332F3">
        <w:rPr>
          <w:rFonts w:ascii="Arial" w:hAnsi="Arial" w:cs="Arial"/>
          <w:lang w:val="en-US"/>
        </w:rPr>
        <w:t>ff</w:t>
      </w:r>
      <w:r w:rsidR="00AD764A" w:rsidRPr="00726902">
        <w:rPr>
          <w:rFonts w:ascii="Arial" w:hAnsi="Arial" w:cs="Arial"/>
          <w:lang w:val="en-US"/>
        </w:rPr>
        <w:t xml:space="preserve">. When calculated in this manner, the gender pay gap should be negligible and </w:t>
      </w:r>
      <w:r w:rsidR="003F7314">
        <w:rPr>
          <w:rFonts w:ascii="Arial" w:hAnsi="Arial" w:cs="Arial"/>
          <w:lang w:val="en-US"/>
        </w:rPr>
        <w:t xml:space="preserve">gaps </w:t>
      </w:r>
      <w:r w:rsidR="00AD764A" w:rsidRPr="00726902">
        <w:rPr>
          <w:rFonts w:ascii="Arial" w:hAnsi="Arial" w:cs="Arial"/>
          <w:lang w:val="en-US"/>
        </w:rPr>
        <w:t>may</w:t>
      </w:r>
      <w:r w:rsidR="003F7314">
        <w:rPr>
          <w:rFonts w:ascii="Arial" w:hAnsi="Arial" w:cs="Arial"/>
          <w:lang w:val="en-US"/>
        </w:rPr>
        <w:t xml:space="preserve"> therefore</w:t>
      </w:r>
      <w:r w:rsidR="00AD764A" w:rsidRPr="00726902">
        <w:rPr>
          <w:rFonts w:ascii="Arial" w:hAnsi="Arial" w:cs="Arial"/>
          <w:lang w:val="en-US"/>
        </w:rPr>
        <w:t xml:space="preserve"> be attributed to factors highlighted within the conclusions of this report.</w:t>
      </w:r>
    </w:p>
    <w:p w14:paraId="0BE9E2A6" w14:textId="77777777" w:rsidR="006E224D" w:rsidRPr="00726902" w:rsidRDefault="006E224D" w:rsidP="00B71A56">
      <w:pPr>
        <w:pStyle w:val="ListParagraph"/>
        <w:spacing w:line="252" w:lineRule="auto"/>
        <w:ind w:left="567"/>
        <w:rPr>
          <w:rFonts w:ascii="Arial" w:hAnsi="Arial" w:cs="Arial"/>
          <w:b/>
          <w:bCs/>
          <w:lang w:val="en-US"/>
        </w:rPr>
      </w:pPr>
    </w:p>
    <w:p w14:paraId="74DBB0FA" w14:textId="75C76A6C" w:rsidR="00AD764A" w:rsidRDefault="00AD764A" w:rsidP="00B71A56">
      <w:pPr>
        <w:pStyle w:val="ListParagraph"/>
        <w:numPr>
          <w:ilvl w:val="0"/>
          <w:numId w:val="1"/>
        </w:numPr>
        <w:spacing w:after="120" w:line="252" w:lineRule="auto"/>
        <w:ind w:left="0" w:firstLine="0"/>
        <w:contextualSpacing w:val="0"/>
        <w:rPr>
          <w:rFonts w:ascii="Arial" w:hAnsi="Arial" w:cs="Arial"/>
          <w:b/>
          <w:bCs/>
          <w:sz w:val="24"/>
          <w:szCs w:val="24"/>
          <w:lang w:val="en-US"/>
        </w:rPr>
      </w:pPr>
      <w:r>
        <w:rPr>
          <w:rFonts w:ascii="Arial" w:hAnsi="Arial" w:cs="Arial"/>
          <w:b/>
          <w:bCs/>
          <w:sz w:val="24"/>
          <w:szCs w:val="24"/>
          <w:lang w:val="en-US"/>
        </w:rPr>
        <w:t>Average (mean) and median bonus payments</w:t>
      </w:r>
    </w:p>
    <w:p w14:paraId="3BE6B429" w14:textId="1C9A69B4" w:rsidR="008357A6" w:rsidRDefault="008357A6" w:rsidP="00B71A56">
      <w:pPr>
        <w:pStyle w:val="ListParagraph"/>
        <w:spacing w:line="252" w:lineRule="auto"/>
        <w:ind w:left="360"/>
        <w:rPr>
          <w:rFonts w:ascii="Arial" w:hAnsi="Arial" w:cs="Arial"/>
          <w:b/>
          <w:bCs/>
          <w:sz w:val="24"/>
          <w:szCs w:val="24"/>
          <w:lang w:val="en-US"/>
        </w:rPr>
      </w:pPr>
    </w:p>
    <w:p w14:paraId="6AD5EBF0" w14:textId="2D88317B" w:rsidR="008357A6" w:rsidRDefault="008357A6" w:rsidP="00B71A56">
      <w:pPr>
        <w:pStyle w:val="ListParagraph"/>
        <w:spacing w:line="252" w:lineRule="auto"/>
        <w:ind w:left="360"/>
        <w:rPr>
          <w:rFonts w:ascii="Arial" w:hAnsi="Arial" w:cs="Arial"/>
          <w:b/>
          <w:bCs/>
          <w:sz w:val="24"/>
          <w:szCs w:val="24"/>
          <w:lang w:val="en-US"/>
        </w:rPr>
      </w:pPr>
      <w:r>
        <w:rPr>
          <w:rFonts w:ascii="Arial" w:hAnsi="Arial" w:cs="Arial"/>
          <w:b/>
          <w:bCs/>
          <w:noProof/>
          <w:sz w:val="24"/>
          <w:szCs w:val="24"/>
          <w:lang w:val="en-US"/>
        </w:rPr>
        <w:drawing>
          <wp:inline distT="0" distB="0" distL="0" distR="0" wp14:anchorId="6CE2E29F" wp14:editId="0F4CED41">
            <wp:extent cx="5613400" cy="3112376"/>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2220" cy="3128355"/>
                    </a:xfrm>
                    <a:prstGeom prst="rect">
                      <a:avLst/>
                    </a:prstGeom>
                    <a:noFill/>
                  </pic:spPr>
                </pic:pic>
              </a:graphicData>
            </a:graphic>
          </wp:inline>
        </w:drawing>
      </w:r>
    </w:p>
    <w:p w14:paraId="53FFC912" w14:textId="51DE40BF" w:rsidR="00A0500A" w:rsidRDefault="00A0500A" w:rsidP="00B71A56">
      <w:pPr>
        <w:pStyle w:val="ListParagraph"/>
        <w:spacing w:line="252" w:lineRule="auto"/>
        <w:ind w:left="567"/>
        <w:rPr>
          <w:rFonts w:ascii="Arial" w:hAnsi="Arial" w:cs="Arial"/>
          <w:b/>
          <w:bCs/>
          <w:lang w:val="en-US"/>
        </w:rPr>
      </w:pPr>
    </w:p>
    <w:p w14:paraId="099C8E81" w14:textId="3679D7A6" w:rsidR="00AD764A" w:rsidRPr="00726902" w:rsidRDefault="00AD764A" w:rsidP="003F7314">
      <w:pPr>
        <w:pStyle w:val="ListParagraph"/>
        <w:numPr>
          <w:ilvl w:val="1"/>
          <w:numId w:val="1"/>
        </w:numPr>
        <w:spacing w:line="252" w:lineRule="auto"/>
        <w:ind w:left="567" w:hanging="567"/>
        <w:jc w:val="both"/>
        <w:rPr>
          <w:rFonts w:ascii="Arial" w:hAnsi="Arial" w:cs="Arial"/>
          <w:b/>
          <w:bCs/>
          <w:lang w:val="en-US"/>
        </w:rPr>
      </w:pPr>
      <w:r w:rsidRPr="00726902">
        <w:rPr>
          <w:rFonts w:ascii="Arial" w:hAnsi="Arial" w:cs="Arial"/>
          <w:lang w:val="en-US"/>
        </w:rPr>
        <w:t xml:space="preserve">As an NHS </w:t>
      </w:r>
      <w:r w:rsidR="003F7314">
        <w:rPr>
          <w:rFonts w:ascii="Arial" w:hAnsi="Arial" w:cs="Arial"/>
          <w:lang w:val="en-US"/>
        </w:rPr>
        <w:t>Trust</w:t>
      </w:r>
      <w:r w:rsidRPr="00726902">
        <w:rPr>
          <w:rFonts w:ascii="Arial" w:hAnsi="Arial" w:cs="Arial"/>
          <w:lang w:val="en-US"/>
        </w:rPr>
        <w:t xml:space="preserve"> the pay elements that fall under the bonus pay criteria </w:t>
      </w:r>
      <w:r w:rsidR="008E1C0E">
        <w:rPr>
          <w:rFonts w:ascii="Arial" w:hAnsi="Arial" w:cs="Arial"/>
          <w:lang w:val="en-US"/>
        </w:rPr>
        <w:t>comprise</w:t>
      </w:r>
      <w:r w:rsidRPr="00726902">
        <w:rPr>
          <w:rFonts w:ascii="Arial" w:hAnsi="Arial" w:cs="Arial"/>
          <w:lang w:val="en-US"/>
        </w:rPr>
        <w:t xml:space="preserve"> annually </w:t>
      </w:r>
      <w:r w:rsidR="008E1C0E">
        <w:rPr>
          <w:rFonts w:ascii="Arial" w:hAnsi="Arial" w:cs="Arial"/>
          <w:lang w:val="en-US"/>
        </w:rPr>
        <w:t xml:space="preserve">negotiated and </w:t>
      </w:r>
      <w:r w:rsidRPr="00726902">
        <w:rPr>
          <w:rFonts w:ascii="Arial" w:hAnsi="Arial" w:cs="Arial"/>
          <w:lang w:val="en-US"/>
        </w:rPr>
        <w:t>awarded local Clinical Excellence Awards (or Discretionary points for Specialty and Associate Specialist Grades) and are only applicable to certain groups of Medical and Dental Staff.</w:t>
      </w:r>
    </w:p>
    <w:p w14:paraId="70DD4587" w14:textId="77777777" w:rsidR="00AD764A" w:rsidRPr="00726902" w:rsidRDefault="00AD764A" w:rsidP="003F7314">
      <w:pPr>
        <w:pStyle w:val="ListParagraph"/>
        <w:spacing w:line="252" w:lineRule="auto"/>
        <w:ind w:left="567" w:hanging="567"/>
        <w:jc w:val="both"/>
        <w:rPr>
          <w:rFonts w:ascii="Arial" w:hAnsi="Arial" w:cs="Arial"/>
          <w:b/>
          <w:bCs/>
          <w:lang w:val="en-US"/>
        </w:rPr>
      </w:pPr>
    </w:p>
    <w:p w14:paraId="2364BF75" w14:textId="619ED198" w:rsidR="00AD764A" w:rsidRPr="00726902" w:rsidRDefault="00AD764A" w:rsidP="003F7314">
      <w:pPr>
        <w:pStyle w:val="ListParagraph"/>
        <w:numPr>
          <w:ilvl w:val="1"/>
          <w:numId w:val="1"/>
        </w:numPr>
        <w:spacing w:line="252" w:lineRule="auto"/>
        <w:ind w:left="567" w:hanging="567"/>
        <w:jc w:val="both"/>
        <w:rPr>
          <w:rFonts w:ascii="Arial" w:hAnsi="Arial" w:cs="Arial"/>
          <w:b/>
          <w:bCs/>
          <w:lang w:val="en-US"/>
        </w:rPr>
      </w:pPr>
      <w:r w:rsidRPr="00726902">
        <w:rPr>
          <w:rFonts w:ascii="Arial" w:hAnsi="Arial" w:cs="Arial"/>
          <w:lang w:val="en-US"/>
        </w:rPr>
        <w:t>Average bonus pay is calculated from the total bonus pay period received in the 20</w:t>
      </w:r>
      <w:r w:rsidR="000A26D7">
        <w:rPr>
          <w:rFonts w:ascii="Arial" w:hAnsi="Arial" w:cs="Arial"/>
          <w:lang w:val="en-US"/>
        </w:rPr>
        <w:t>20</w:t>
      </w:r>
      <w:r w:rsidRPr="00726902">
        <w:rPr>
          <w:rFonts w:ascii="Arial" w:hAnsi="Arial" w:cs="Arial"/>
          <w:lang w:val="en-US"/>
        </w:rPr>
        <w:t xml:space="preserve"> financial year (01 April 201</w:t>
      </w:r>
      <w:r w:rsidR="000A26D7">
        <w:rPr>
          <w:rFonts w:ascii="Arial" w:hAnsi="Arial" w:cs="Arial"/>
          <w:lang w:val="en-US"/>
        </w:rPr>
        <w:t>9</w:t>
      </w:r>
      <w:r w:rsidRPr="00726902">
        <w:rPr>
          <w:rFonts w:ascii="Arial" w:hAnsi="Arial" w:cs="Arial"/>
          <w:lang w:val="en-US"/>
        </w:rPr>
        <w:t xml:space="preserve"> to 31 March 20</w:t>
      </w:r>
      <w:r w:rsidR="000A26D7">
        <w:rPr>
          <w:rFonts w:ascii="Arial" w:hAnsi="Arial" w:cs="Arial"/>
          <w:lang w:val="en-US"/>
        </w:rPr>
        <w:t>20</w:t>
      </w:r>
      <w:r w:rsidRPr="00726902">
        <w:rPr>
          <w:rFonts w:ascii="Arial" w:hAnsi="Arial" w:cs="Arial"/>
          <w:lang w:val="en-US"/>
        </w:rPr>
        <w:t>). The median values are based on the mid-point of all staff receiving bonus pay by each gender group.</w:t>
      </w:r>
    </w:p>
    <w:p w14:paraId="30FA939B" w14:textId="77777777" w:rsidR="0027628E" w:rsidRPr="00726902" w:rsidRDefault="0027628E" w:rsidP="003F7314">
      <w:pPr>
        <w:pStyle w:val="ListParagraph"/>
        <w:spacing w:line="252" w:lineRule="auto"/>
        <w:ind w:left="567" w:hanging="567"/>
        <w:jc w:val="both"/>
        <w:rPr>
          <w:rFonts w:ascii="Arial" w:hAnsi="Arial" w:cs="Arial"/>
          <w:b/>
          <w:bCs/>
          <w:lang w:val="en-US"/>
        </w:rPr>
      </w:pPr>
    </w:p>
    <w:p w14:paraId="66F71C03" w14:textId="0BF14BB6" w:rsidR="0027628E" w:rsidRPr="006E224D" w:rsidRDefault="0027628E" w:rsidP="003F7314">
      <w:pPr>
        <w:pStyle w:val="ListParagraph"/>
        <w:numPr>
          <w:ilvl w:val="1"/>
          <w:numId w:val="1"/>
        </w:numPr>
        <w:spacing w:line="252" w:lineRule="auto"/>
        <w:ind w:left="567" w:hanging="567"/>
        <w:jc w:val="both"/>
        <w:rPr>
          <w:rFonts w:ascii="Arial" w:hAnsi="Arial" w:cs="Arial"/>
          <w:b/>
          <w:bCs/>
          <w:lang w:val="en-US"/>
        </w:rPr>
      </w:pPr>
      <w:r w:rsidRPr="00726902">
        <w:rPr>
          <w:rFonts w:ascii="Arial" w:hAnsi="Arial" w:cs="Arial"/>
          <w:lang w:val="en-US"/>
        </w:rPr>
        <w:t xml:space="preserve">The percentage variance for the bonus hourly rate of pay is </w:t>
      </w:r>
      <w:r w:rsidR="00FF6529">
        <w:rPr>
          <w:rFonts w:ascii="Arial" w:hAnsi="Arial" w:cs="Arial"/>
          <w:lang w:val="en-US"/>
        </w:rPr>
        <w:t>35</w:t>
      </w:r>
      <w:r w:rsidR="001056F9">
        <w:rPr>
          <w:rFonts w:ascii="Arial" w:hAnsi="Arial" w:cs="Arial"/>
          <w:lang w:val="en-US"/>
        </w:rPr>
        <w:t>.0</w:t>
      </w:r>
      <w:r w:rsidRPr="00726902">
        <w:rPr>
          <w:rFonts w:ascii="Arial" w:hAnsi="Arial" w:cs="Arial"/>
          <w:lang w:val="en-US"/>
        </w:rPr>
        <w:t xml:space="preserve">% while the percentage variance for the median bonus hourly rate of pay is </w:t>
      </w:r>
      <w:r w:rsidR="00FF6529">
        <w:rPr>
          <w:rFonts w:ascii="Arial" w:hAnsi="Arial" w:cs="Arial"/>
          <w:lang w:val="en-US"/>
        </w:rPr>
        <w:t>33.3</w:t>
      </w:r>
      <w:r w:rsidRPr="00726902">
        <w:rPr>
          <w:rFonts w:ascii="Arial" w:hAnsi="Arial" w:cs="Arial"/>
          <w:lang w:val="en-US"/>
        </w:rPr>
        <w:t>%. The pay elements used in this calculation are awarded as a result of recognition of excellent practice, innovation and</w:t>
      </w:r>
      <w:r w:rsidR="0059227A">
        <w:rPr>
          <w:rFonts w:ascii="Arial" w:hAnsi="Arial" w:cs="Arial"/>
          <w:lang w:val="en-US"/>
        </w:rPr>
        <w:t>/</w:t>
      </w:r>
      <w:r w:rsidRPr="00726902">
        <w:rPr>
          <w:rFonts w:ascii="Arial" w:hAnsi="Arial" w:cs="Arial"/>
          <w:lang w:val="en-US"/>
        </w:rPr>
        <w:t xml:space="preserve">or </w:t>
      </w:r>
      <w:r w:rsidRPr="00726902">
        <w:rPr>
          <w:rFonts w:ascii="Arial" w:hAnsi="Arial" w:cs="Arial"/>
          <w:lang w:val="en-US"/>
        </w:rPr>
        <w:lastRenderedPageBreak/>
        <w:t>medical research over and above contractual</w:t>
      </w:r>
      <w:r w:rsidR="0059227A">
        <w:rPr>
          <w:rFonts w:ascii="Arial" w:hAnsi="Arial" w:cs="Arial"/>
          <w:lang w:val="en-US"/>
        </w:rPr>
        <w:t xml:space="preserve"> or service delivery</w:t>
      </w:r>
      <w:r w:rsidRPr="00726902">
        <w:rPr>
          <w:rFonts w:ascii="Arial" w:hAnsi="Arial" w:cs="Arial"/>
          <w:lang w:val="en-US"/>
        </w:rPr>
        <w:t xml:space="preserve"> requirements.</w:t>
      </w:r>
      <w:r w:rsidRPr="00A269B1">
        <w:rPr>
          <w:rFonts w:ascii="Arial" w:hAnsi="Arial" w:cs="Arial"/>
          <w:lang w:val="en-US"/>
        </w:rPr>
        <w:t xml:space="preserve"> The selection criteria by which applications are assessed during the pre-panel award process is considered fair and equitable</w:t>
      </w:r>
      <w:r w:rsidR="0059227A">
        <w:rPr>
          <w:rFonts w:ascii="Arial" w:hAnsi="Arial" w:cs="Arial"/>
          <w:lang w:val="en-US"/>
        </w:rPr>
        <w:t xml:space="preserve"> with </w:t>
      </w:r>
      <w:r w:rsidR="009A2039">
        <w:rPr>
          <w:rFonts w:ascii="Arial" w:hAnsi="Arial" w:cs="Arial"/>
          <w:lang w:val="en-US"/>
        </w:rPr>
        <w:t xml:space="preserve">personal information hidden </w:t>
      </w:r>
      <w:r w:rsidR="00787890">
        <w:rPr>
          <w:rFonts w:ascii="Arial" w:hAnsi="Arial" w:cs="Arial"/>
          <w:lang w:val="en-US"/>
        </w:rPr>
        <w:t>until allocation of points (and awards) has taken place for each application</w:t>
      </w:r>
      <w:r w:rsidRPr="00A269B1">
        <w:rPr>
          <w:rFonts w:ascii="Arial" w:hAnsi="Arial" w:cs="Arial"/>
          <w:lang w:val="en-US"/>
        </w:rPr>
        <w:t xml:space="preserve">. </w:t>
      </w:r>
    </w:p>
    <w:p w14:paraId="7EEDCB69" w14:textId="77777777" w:rsidR="006E224D" w:rsidRPr="006E224D" w:rsidRDefault="006E224D" w:rsidP="00B71A56">
      <w:pPr>
        <w:pStyle w:val="ListParagraph"/>
        <w:rPr>
          <w:rFonts w:ascii="Arial" w:hAnsi="Arial" w:cs="Arial"/>
          <w:b/>
          <w:bCs/>
          <w:lang w:val="en-US"/>
        </w:rPr>
      </w:pPr>
    </w:p>
    <w:p w14:paraId="15CA8A74" w14:textId="0416D487" w:rsidR="0027628E" w:rsidRDefault="0027628E" w:rsidP="00B71A56">
      <w:pPr>
        <w:pStyle w:val="ListParagraph"/>
        <w:numPr>
          <w:ilvl w:val="0"/>
          <w:numId w:val="1"/>
        </w:numPr>
        <w:spacing w:after="120" w:line="252" w:lineRule="auto"/>
        <w:ind w:left="0" w:firstLine="0"/>
        <w:contextualSpacing w:val="0"/>
        <w:rPr>
          <w:rFonts w:ascii="Arial" w:hAnsi="Arial" w:cs="Arial"/>
          <w:b/>
          <w:bCs/>
          <w:sz w:val="24"/>
          <w:szCs w:val="24"/>
          <w:lang w:val="en-US"/>
        </w:rPr>
      </w:pPr>
      <w:r>
        <w:rPr>
          <w:rFonts w:ascii="Arial" w:hAnsi="Arial" w:cs="Arial"/>
          <w:b/>
          <w:bCs/>
          <w:sz w:val="24"/>
          <w:szCs w:val="24"/>
          <w:lang w:val="en-US"/>
        </w:rPr>
        <w:t>Proportion of male and female receiving a bonus payment</w:t>
      </w:r>
    </w:p>
    <w:p w14:paraId="0B6DA0E7" w14:textId="27D67774" w:rsidR="00D93621" w:rsidRDefault="00D93621" w:rsidP="00B71A56">
      <w:pPr>
        <w:pStyle w:val="ListParagraph"/>
        <w:spacing w:line="252" w:lineRule="auto"/>
        <w:ind w:left="0"/>
        <w:rPr>
          <w:rFonts w:ascii="Arial" w:hAnsi="Arial" w:cs="Arial"/>
          <w:b/>
          <w:bCs/>
          <w:sz w:val="24"/>
          <w:szCs w:val="24"/>
          <w:lang w:val="en-US"/>
        </w:rPr>
      </w:pPr>
    </w:p>
    <w:p w14:paraId="17AE790E" w14:textId="04F8DC22" w:rsidR="00467F21" w:rsidRDefault="00273CD4" w:rsidP="00B71A56">
      <w:pPr>
        <w:pStyle w:val="ListParagraph"/>
        <w:spacing w:line="252" w:lineRule="auto"/>
        <w:ind w:left="0"/>
        <w:rPr>
          <w:rFonts w:ascii="Arial" w:hAnsi="Arial" w:cs="Arial"/>
          <w:b/>
          <w:bCs/>
          <w:sz w:val="24"/>
          <w:szCs w:val="24"/>
          <w:lang w:val="en-US"/>
        </w:rPr>
      </w:pPr>
      <w:r>
        <w:rPr>
          <w:rFonts w:ascii="Arial" w:hAnsi="Arial" w:cs="Arial"/>
          <w:b/>
          <w:bCs/>
          <w:noProof/>
          <w:sz w:val="24"/>
          <w:szCs w:val="24"/>
          <w:lang w:val="en-US"/>
        </w:rPr>
        <mc:AlternateContent>
          <mc:Choice Requires="wps">
            <w:drawing>
              <wp:anchor distT="0" distB="0" distL="114300" distR="114300" simplePos="0" relativeHeight="251663360" behindDoc="0" locked="0" layoutInCell="1" allowOverlap="1" wp14:anchorId="5A21C803" wp14:editId="1928C81B">
                <wp:simplePos x="0" y="0"/>
                <wp:positionH relativeFrom="margin">
                  <wp:align>right</wp:align>
                </wp:positionH>
                <wp:positionV relativeFrom="paragraph">
                  <wp:posOffset>2244090</wp:posOffset>
                </wp:positionV>
                <wp:extent cx="4813300" cy="184150"/>
                <wp:effectExtent l="0" t="0" r="6350" b="6350"/>
                <wp:wrapNone/>
                <wp:docPr id="3" name="Rectangle 3"/>
                <wp:cNvGraphicFramePr/>
                <a:graphic xmlns:a="http://schemas.openxmlformats.org/drawingml/2006/main">
                  <a:graphicData uri="http://schemas.microsoft.com/office/word/2010/wordprocessingShape">
                    <wps:wsp>
                      <wps:cNvSpPr/>
                      <wps:spPr>
                        <a:xfrm>
                          <a:off x="0" y="0"/>
                          <a:ext cx="4813300" cy="1841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34DEC" id="Rectangle 3" o:spid="_x0000_s1026" style="position:absolute;margin-left:327.8pt;margin-top:176.7pt;width:379pt;height:1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" fillcolor="window" stroked="f" strokeweight="1pt">
                <w10:wrap anchorx="margin"/>
              </v:rect>
            </w:pict>
          </mc:Fallback>
        </mc:AlternateContent>
      </w:r>
      <w:r w:rsidR="00467F21">
        <w:rPr>
          <w:rFonts w:ascii="Arial" w:hAnsi="Arial" w:cs="Arial"/>
          <w:b/>
          <w:bCs/>
          <w:noProof/>
          <w:sz w:val="24"/>
          <w:szCs w:val="24"/>
          <w:lang w:val="en-US"/>
        </w:rPr>
        <w:drawing>
          <wp:inline distT="0" distB="0" distL="0" distR="0" wp14:anchorId="0D369531" wp14:editId="332F2346">
            <wp:extent cx="5974038" cy="2679700"/>
            <wp:effectExtent l="0" t="0" r="825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1155" cy="2691863"/>
                    </a:xfrm>
                    <a:prstGeom prst="rect">
                      <a:avLst/>
                    </a:prstGeom>
                    <a:noFill/>
                  </pic:spPr>
                </pic:pic>
              </a:graphicData>
            </a:graphic>
          </wp:inline>
        </w:drawing>
      </w:r>
    </w:p>
    <w:p w14:paraId="29F59E6B" w14:textId="4ECB2857" w:rsidR="00BC75A4" w:rsidRDefault="00BC75A4" w:rsidP="00B71A56">
      <w:pPr>
        <w:pStyle w:val="ListParagraph"/>
        <w:spacing w:line="252" w:lineRule="auto"/>
        <w:ind w:left="0"/>
        <w:rPr>
          <w:rFonts w:ascii="Arial" w:hAnsi="Arial" w:cs="Arial"/>
          <w:b/>
          <w:bCs/>
          <w:sz w:val="24"/>
          <w:szCs w:val="24"/>
          <w:lang w:val="en-US"/>
        </w:rPr>
      </w:pPr>
    </w:p>
    <w:p w14:paraId="62D777A8" w14:textId="69AE1CAC" w:rsidR="00BC75A4" w:rsidRDefault="00BC75A4" w:rsidP="00B71A56">
      <w:pPr>
        <w:pStyle w:val="ListParagraph"/>
        <w:spacing w:line="252" w:lineRule="auto"/>
        <w:ind w:left="0"/>
        <w:rPr>
          <w:rFonts w:ascii="Arial" w:hAnsi="Arial" w:cs="Arial"/>
          <w:b/>
          <w:bCs/>
          <w:sz w:val="24"/>
          <w:szCs w:val="24"/>
          <w:lang w:val="en-US"/>
        </w:rPr>
      </w:pPr>
      <w:r>
        <w:rPr>
          <w:rFonts w:ascii="Arial" w:hAnsi="Arial" w:cs="Arial"/>
          <w:b/>
          <w:bCs/>
          <w:noProof/>
          <w:sz w:val="24"/>
          <w:szCs w:val="24"/>
          <w:lang w:val="en-US"/>
        </w:rPr>
        <w:drawing>
          <wp:inline distT="0" distB="0" distL="0" distR="0" wp14:anchorId="215D3E99" wp14:editId="7230B0E5">
            <wp:extent cx="5981700" cy="284048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2574" cy="2850396"/>
                    </a:xfrm>
                    <a:prstGeom prst="rect">
                      <a:avLst/>
                    </a:prstGeom>
                    <a:noFill/>
                  </pic:spPr>
                </pic:pic>
              </a:graphicData>
            </a:graphic>
          </wp:inline>
        </w:drawing>
      </w:r>
    </w:p>
    <w:p w14:paraId="22FBDEEF" w14:textId="77777777" w:rsidR="00467F21" w:rsidRDefault="00467F21" w:rsidP="00B71A56">
      <w:pPr>
        <w:pStyle w:val="ListParagraph"/>
        <w:spacing w:line="252" w:lineRule="auto"/>
        <w:ind w:left="0"/>
        <w:rPr>
          <w:rFonts w:ascii="Arial" w:hAnsi="Arial" w:cs="Arial"/>
          <w:b/>
          <w:bCs/>
          <w:sz w:val="24"/>
          <w:szCs w:val="24"/>
          <w:lang w:val="en-US"/>
        </w:rPr>
      </w:pPr>
    </w:p>
    <w:p w14:paraId="6DA5AACC" w14:textId="6CCA920A" w:rsidR="0027628E" w:rsidRPr="00832C60" w:rsidRDefault="0027628E" w:rsidP="00044958">
      <w:pPr>
        <w:pStyle w:val="ListParagraph"/>
        <w:numPr>
          <w:ilvl w:val="1"/>
          <w:numId w:val="1"/>
        </w:numPr>
        <w:spacing w:line="252" w:lineRule="auto"/>
        <w:ind w:left="567" w:hanging="567"/>
        <w:jc w:val="both"/>
        <w:rPr>
          <w:rFonts w:ascii="Arial" w:hAnsi="Arial" w:cs="Arial"/>
          <w:b/>
          <w:bCs/>
          <w:lang w:val="en-US"/>
        </w:rPr>
      </w:pPr>
      <w:r w:rsidRPr="00832C60">
        <w:rPr>
          <w:rFonts w:ascii="Arial" w:hAnsi="Arial" w:cs="Arial"/>
          <w:lang w:val="en-US"/>
        </w:rPr>
        <w:t>This calculation expresses the number of staff receiving bonus pay as a percentage of the total number of staff</w:t>
      </w:r>
      <w:r w:rsidR="00747BDA">
        <w:rPr>
          <w:rFonts w:ascii="Arial" w:hAnsi="Arial" w:cs="Arial"/>
          <w:lang w:val="en-US"/>
        </w:rPr>
        <w:t>. It further expresses these</w:t>
      </w:r>
      <w:r w:rsidRPr="00832C60">
        <w:rPr>
          <w:rFonts w:ascii="Arial" w:hAnsi="Arial" w:cs="Arial"/>
          <w:lang w:val="en-US"/>
        </w:rPr>
        <w:t xml:space="preserve"> as a percentage of the number of relevant employees </w:t>
      </w:r>
      <w:r w:rsidR="0054199F" w:rsidRPr="00832C60">
        <w:rPr>
          <w:rFonts w:ascii="Arial" w:hAnsi="Arial" w:cs="Arial"/>
          <w:lang w:val="en-US"/>
        </w:rPr>
        <w:t>who could be eligible for a bonus payment in each gender group.</w:t>
      </w:r>
    </w:p>
    <w:p w14:paraId="4C352D23" w14:textId="77777777" w:rsidR="0054199F" w:rsidRPr="00832C60" w:rsidRDefault="0054199F" w:rsidP="00044958">
      <w:pPr>
        <w:pStyle w:val="ListParagraph"/>
        <w:spacing w:line="252" w:lineRule="auto"/>
        <w:ind w:left="567" w:hanging="567"/>
        <w:jc w:val="both"/>
        <w:rPr>
          <w:rFonts w:ascii="Arial" w:hAnsi="Arial" w:cs="Arial"/>
          <w:b/>
          <w:bCs/>
          <w:lang w:val="en-US"/>
        </w:rPr>
      </w:pPr>
    </w:p>
    <w:p w14:paraId="11633645" w14:textId="1DEF86D6" w:rsidR="0054199F" w:rsidRPr="00832C60" w:rsidRDefault="00627DE3" w:rsidP="00044958">
      <w:pPr>
        <w:pStyle w:val="ListParagraph"/>
        <w:numPr>
          <w:ilvl w:val="1"/>
          <w:numId w:val="1"/>
        </w:numPr>
        <w:spacing w:line="252" w:lineRule="auto"/>
        <w:ind w:left="567" w:hanging="567"/>
        <w:jc w:val="both"/>
        <w:rPr>
          <w:rFonts w:ascii="Arial" w:hAnsi="Arial" w:cs="Arial"/>
          <w:b/>
          <w:bCs/>
          <w:lang w:val="en-US"/>
        </w:rPr>
      </w:pPr>
      <w:r>
        <w:rPr>
          <w:rFonts w:ascii="Arial" w:hAnsi="Arial" w:cs="Arial"/>
          <w:lang w:val="en-US"/>
        </w:rPr>
        <w:t>The</w:t>
      </w:r>
      <w:r w:rsidR="0054199F" w:rsidRPr="00832C60">
        <w:rPr>
          <w:rFonts w:ascii="Arial" w:hAnsi="Arial" w:cs="Arial"/>
          <w:lang w:val="en-US"/>
        </w:rPr>
        <w:t xml:space="preserve"> pay elements that fall within the eligibility for bonus pay criteria are annually awarded local Clinical Excellence Awards which are only applicable to certain groups of Medical and Dental Staff.</w:t>
      </w:r>
    </w:p>
    <w:p w14:paraId="12FF662D" w14:textId="77777777" w:rsidR="0054199F" w:rsidRPr="00832C60" w:rsidRDefault="0054199F" w:rsidP="00B71A56">
      <w:pPr>
        <w:pStyle w:val="ListParagraph"/>
        <w:spacing w:line="252" w:lineRule="auto"/>
        <w:ind w:left="567" w:hanging="567"/>
        <w:rPr>
          <w:rFonts w:ascii="Arial" w:hAnsi="Arial" w:cs="Arial"/>
          <w:b/>
          <w:bCs/>
          <w:lang w:val="en-US"/>
        </w:rPr>
      </w:pPr>
    </w:p>
    <w:p w14:paraId="31983631" w14:textId="4D658A10" w:rsidR="00A269B1" w:rsidRPr="00A269B1" w:rsidRDefault="0054199F" w:rsidP="00627DE3">
      <w:pPr>
        <w:pStyle w:val="ListParagraph"/>
        <w:numPr>
          <w:ilvl w:val="1"/>
          <w:numId w:val="1"/>
        </w:numPr>
        <w:spacing w:line="252" w:lineRule="auto"/>
        <w:ind w:left="567" w:hanging="567"/>
        <w:jc w:val="both"/>
        <w:rPr>
          <w:rFonts w:ascii="Arial" w:hAnsi="Arial" w:cs="Arial"/>
          <w:lang w:val="en-US"/>
        </w:rPr>
      </w:pPr>
      <w:r w:rsidRPr="00832C60">
        <w:rPr>
          <w:rFonts w:ascii="Arial" w:hAnsi="Arial" w:cs="Arial"/>
          <w:lang w:val="en-US"/>
        </w:rPr>
        <w:lastRenderedPageBreak/>
        <w:t>Bonus pay applies to just over 1.</w:t>
      </w:r>
      <w:r w:rsidR="000F754B">
        <w:rPr>
          <w:rFonts w:ascii="Arial" w:hAnsi="Arial" w:cs="Arial"/>
          <w:lang w:val="en-US"/>
        </w:rPr>
        <w:t>5</w:t>
      </w:r>
      <w:r w:rsidRPr="00832C60">
        <w:rPr>
          <w:rFonts w:ascii="Arial" w:hAnsi="Arial" w:cs="Arial"/>
          <w:lang w:val="en-US"/>
        </w:rPr>
        <w:t xml:space="preserve">% of all staff employed by MKUH. The gender split for this group of </w:t>
      </w:r>
      <w:r w:rsidR="00627DE3">
        <w:rPr>
          <w:rFonts w:ascii="Arial" w:hAnsi="Arial" w:cs="Arial"/>
          <w:lang w:val="en-US"/>
        </w:rPr>
        <w:t>M</w:t>
      </w:r>
      <w:r w:rsidRPr="00832C60">
        <w:rPr>
          <w:rFonts w:ascii="Arial" w:hAnsi="Arial" w:cs="Arial"/>
          <w:lang w:val="en-US"/>
        </w:rPr>
        <w:t xml:space="preserve">edical and </w:t>
      </w:r>
      <w:r w:rsidR="00627DE3">
        <w:rPr>
          <w:rFonts w:ascii="Arial" w:hAnsi="Arial" w:cs="Arial"/>
          <w:lang w:val="en-US"/>
        </w:rPr>
        <w:t>D</w:t>
      </w:r>
      <w:r w:rsidRPr="00832C60">
        <w:rPr>
          <w:rFonts w:ascii="Arial" w:hAnsi="Arial" w:cs="Arial"/>
          <w:lang w:val="en-US"/>
        </w:rPr>
        <w:t>ental staff is broadly replicated on a national scale. Whilst these data are of relevance to MKUH, they are less significant than the gap shown for average and median rates.</w:t>
      </w:r>
      <w:r w:rsidR="003B0EE3">
        <w:rPr>
          <w:rFonts w:ascii="Arial" w:hAnsi="Arial" w:cs="Arial"/>
          <w:lang w:val="en-US"/>
        </w:rPr>
        <w:t xml:space="preserve"> Th</w:t>
      </w:r>
      <w:r w:rsidRPr="00832C60">
        <w:rPr>
          <w:rFonts w:ascii="Arial" w:hAnsi="Arial" w:cs="Arial"/>
          <w:lang w:val="en-US"/>
        </w:rPr>
        <w:t>e Trust</w:t>
      </w:r>
      <w:r w:rsidR="003B0EE3">
        <w:rPr>
          <w:rFonts w:ascii="Arial" w:hAnsi="Arial" w:cs="Arial"/>
          <w:lang w:val="en-US"/>
        </w:rPr>
        <w:t xml:space="preserve"> however</w:t>
      </w:r>
      <w:r w:rsidRPr="00832C60">
        <w:rPr>
          <w:rFonts w:ascii="Arial" w:hAnsi="Arial" w:cs="Arial"/>
          <w:lang w:val="en-US"/>
        </w:rPr>
        <w:t xml:space="preserve"> </w:t>
      </w:r>
      <w:proofErr w:type="spellStart"/>
      <w:r w:rsidRPr="00832C60">
        <w:rPr>
          <w:rFonts w:ascii="Arial" w:hAnsi="Arial" w:cs="Arial"/>
          <w:lang w:val="en-US"/>
        </w:rPr>
        <w:t>recogni</w:t>
      </w:r>
      <w:r w:rsidR="006E224D">
        <w:rPr>
          <w:rFonts w:ascii="Arial" w:hAnsi="Arial" w:cs="Arial"/>
          <w:lang w:val="en-US"/>
        </w:rPr>
        <w:t>s</w:t>
      </w:r>
      <w:r w:rsidRPr="00832C60">
        <w:rPr>
          <w:rFonts w:ascii="Arial" w:hAnsi="Arial" w:cs="Arial"/>
          <w:lang w:val="en-US"/>
        </w:rPr>
        <w:t>es</w:t>
      </w:r>
      <w:proofErr w:type="spellEnd"/>
      <w:r w:rsidRPr="00832C60">
        <w:rPr>
          <w:rFonts w:ascii="Arial" w:hAnsi="Arial" w:cs="Arial"/>
          <w:lang w:val="en-US"/>
        </w:rPr>
        <w:t xml:space="preserve"> that it can take steps locally to redress this imbalance</w:t>
      </w:r>
      <w:r w:rsidR="003B0EE3">
        <w:rPr>
          <w:rFonts w:ascii="Arial" w:hAnsi="Arial" w:cs="Arial"/>
          <w:lang w:val="en-US"/>
        </w:rPr>
        <w:t xml:space="preserve"> by supporting appointments to underrepresented </w:t>
      </w:r>
      <w:r w:rsidR="008725F9">
        <w:rPr>
          <w:rFonts w:ascii="Arial" w:hAnsi="Arial" w:cs="Arial"/>
          <w:lang w:val="en-US"/>
        </w:rPr>
        <w:t>specialties.</w:t>
      </w:r>
    </w:p>
    <w:p w14:paraId="1DE9D60C" w14:textId="6FA8687D" w:rsidR="00A269B1" w:rsidRDefault="00A269B1" w:rsidP="00627DE3">
      <w:pPr>
        <w:pStyle w:val="ListParagraph"/>
        <w:spacing w:line="252" w:lineRule="auto"/>
        <w:ind w:left="567"/>
        <w:jc w:val="both"/>
        <w:rPr>
          <w:rFonts w:ascii="Arial" w:hAnsi="Arial" w:cs="Arial"/>
          <w:lang w:val="en-US"/>
        </w:rPr>
      </w:pPr>
    </w:p>
    <w:p w14:paraId="334B69A3" w14:textId="79D9D2E3" w:rsidR="00967665" w:rsidRDefault="00F45C2B" w:rsidP="00627DE3">
      <w:pPr>
        <w:pStyle w:val="ListParagraph"/>
        <w:numPr>
          <w:ilvl w:val="1"/>
          <w:numId w:val="1"/>
        </w:numPr>
        <w:spacing w:line="252" w:lineRule="auto"/>
        <w:ind w:left="567" w:hanging="567"/>
        <w:jc w:val="both"/>
        <w:rPr>
          <w:rFonts w:ascii="Arial" w:hAnsi="Arial" w:cs="Arial"/>
          <w:lang w:val="en-US"/>
        </w:rPr>
      </w:pPr>
      <w:r w:rsidRPr="00627DE3">
        <w:rPr>
          <w:rFonts w:ascii="Arial" w:hAnsi="Arial" w:cs="Arial"/>
          <w:lang w:val="en-US"/>
        </w:rPr>
        <w:t xml:space="preserve">A </w:t>
      </w:r>
      <w:r w:rsidR="0054199F" w:rsidRPr="00627DE3">
        <w:rPr>
          <w:rFonts w:ascii="Arial" w:hAnsi="Arial" w:cs="Arial"/>
          <w:lang w:val="en-US"/>
        </w:rPr>
        <w:t xml:space="preserve">total </w:t>
      </w:r>
      <w:r w:rsidRPr="00627DE3">
        <w:rPr>
          <w:rFonts w:ascii="Arial" w:hAnsi="Arial" w:cs="Arial"/>
          <w:lang w:val="en-US"/>
        </w:rPr>
        <w:t xml:space="preserve">of </w:t>
      </w:r>
      <w:r w:rsidR="000375B8" w:rsidRPr="00627DE3">
        <w:rPr>
          <w:rFonts w:ascii="Arial" w:hAnsi="Arial" w:cs="Arial"/>
          <w:lang w:val="en-US"/>
        </w:rPr>
        <w:t>54</w:t>
      </w:r>
      <w:r w:rsidRPr="00627DE3">
        <w:rPr>
          <w:rFonts w:ascii="Arial" w:hAnsi="Arial" w:cs="Arial"/>
          <w:lang w:val="en-US"/>
        </w:rPr>
        <w:t xml:space="preserve">% of </w:t>
      </w:r>
      <w:r w:rsidR="00A2324D" w:rsidRPr="00627DE3">
        <w:rPr>
          <w:rFonts w:ascii="Arial" w:hAnsi="Arial" w:cs="Arial"/>
          <w:lang w:val="en-US"/>
        </w:rPr>
        <w:t>139</w:t>
      </w:r>
      <w:r w:rsidRPr="00627DE3">
        <w:rPr>
          <w:rFonts w:ascii="Arial" w:hAnsi="Arial" w:cs="Arial"/>
          <w:lang w:val="en-US"/>
        </w:rPr>
        <w:t xml:space="preserve"> relevant employees received a bonus. Of the total relevant number of employees who were paid a bonus, 1</w:t>
      </w:r>
      <w:r w:rsidR="00BE0B34" w:rsidRPr="00627DE3">
        <w:rPr>
          <w:rFonts w:ascii="Arial" w:hAnsi="Arial" w:cs="Arial"/>
          <w:lang w:val="en-US"/>
        </w:rPr>
        <w:t>5</w:t>
      </w:r>
      <w:r w:rsidRPr="00627DE3">
        <w:rPr>
          <w:rFonts w:ascii="Arial" w:hAnsi="Arial" w:cs="Arial"/>
          <w:lang w:val="en-US"/>
        </w:rPr>
        <w:t>.1% (n=2</w:t>
      </w:r>
      <w:r w:rsidR="00BE0B34" w:rsidRPr="00627DE3">
        <w:rPr>
          <w:rFonts w:ascii="Arial" w:hAnsi="Arial" w:cs="Arial"/>
          <w:lang w:val="en-US"/>
        </w:rPr>
        <w:t>1</w:t>
      </w:r>
      <w:r w:rsidRPr="00627DE3">
        <w:rPr>
          <w:rFonts w:ascii="Arial" w:hAnsi="Arial" w:cs="Arial"/>
          <w:lang w:val="en-US"/>
        </w:rPr>
        <w:t xml:space="preserve">) are female and </w:t>
      </w:r>
      <w:r w:rsidR="00833712" w:rsidRPr="00627DE3">
        <w:rPr>
          <w:rFonts w:ascii="Arial" w:hAnsi="Arial" w:cs="Arial"/>
          <w:lang w:val="en-US"/>
        </w:rPr>
        <w:t>38.8</w:t>
      </w:r>
      <w:r w:rsidRPr="00627DE3">
        <w:rPr>
          <w:rFonts w:ascii="Arial" w:hAnsi="Arial" w:cs="Arial"/>
          <w:lang w:val="en-US"/>
        </w:rPr>
        <w:t>% (n=5</w:t>
      </w:r>
      <w:r w:rsidR="00833712" w:rsidRPr="00627DE3">
        <w:rPr>
          <w:rFonts w:ascii="Arial" w:hAnsi="Arial" w:cs="Arial"/>
          <w:lang w:val="en-US"/>
        </w:rPr>
        <w:t>4</w:t>
      </w:r>
      <w:r w:rsidRPr="00627DE3">
        <w:rPr>
          <w:rFonts w:ascii="Arial" w:hAnsi="Arial" w:cs="Arial"/>
          <w:lang w:val="en-US"/>
        </w:rPr>
        <w:t>) are male.</w:t>
      </w:r>
    </w:p>
    <w:p w14:paraId="7DD5F714" w14:textId="77777777" w:rsidR="00627DE3" w:rsidRDefault="00627DE3" w:rsidP="00627DE3">
      <w:pPr>
        <w:pStyle w:val="ListParagraph"/>
        <w:spacing w:after="120" w:line="252" w:lineRule="auto"/>
        <w:ind w:left="0"/>
        <w:contextualSpacing w:val="0"/>
        <w:rPr>
          <w:rFonts w:ascii="Arial" w:hAnsi="Arial" w:cs="Arial"/>
          <w:b/>
          <w:bCs/>
          <w:sz w:val="24"/>
          <w:szCs w:val="24"/>
          <w:lang w:val="en-US"/>
        </w:rPr>
      </w:pPr>
    </w:p>
    <w:p w14:paraId="02F989C8" w14:textId="3B17098B" w:rsidR="00F45C2B" w:rsidRDefault="00F45C2B" w:rsidP="00B71A56">
      <w:pPr>
        <w:pStyle w:val="ListParagraph"/>
        <w:numPr>
          <w:ilvl w:val="0"/>
          <w:numId w:val="1"/>
        </w:numPr>
        <w:spacing w:after="120" w:line="252" w:lineRule="auto"/>
        <w:ind w:left="0" w:firstLine="0"/>
        <w:contextualSpacing w:val="0"/>
        <w:rPr>
          <w:rFonts w:ascii="Arial" w:hAnsi="Arial" w:cs="Arial"/>
          <w:b/>
          <w:bCs/>
          <w:sz w:val="24"/>
          <w:szCs w:val="24"/>
          <w:lang w:val="en-US"/>
        </w:rPr>
      </w:pPr>
      <w:r w:rsidRPr="00522D6C">
        <w:rPr>
          <w:rFonts w:ascii="Arial" w:hAnsi="Arial" w:cs="Arial"/>
          <w:b/>
          <w:bCs/>
          <w:sz w:val="24"/>
          <w:szCs w:val="24"/>
          <w:lang w:val="en-US"/>
        </w:rPr>
        <w:t xml:space="preserve">Proportion of male and female in </w:t>
      </w:r>
      <w:r w:rsidR="00832C60" w:rsidRPr="00522D6C">
        <w:rPr>
          <w:rFonts w:ascii="Arial" w:hAnsi="Arial" w:cs="Arial"/>
          <w:b/>
          <w:bCs/>
          <w:sz w:val="24"/>
          <w:szCs w:val="24"/>
          <w:lang w:val="en-US"/>
        </w:rPr>
        <w:t>e</w:t>
      </w:r>
      <w:r w:rsidRPr="00522D6C">
        <w:rPr>
          <w:rFonts w:ascii="Arial" w:hAnsi="Arial" w:cs="Arial"/>
          <w:b/>
          <w:bCs/>
          <w:sz w:val="24"/>
          <w:szCs w:val="24"/>
          <w:lang w:val="en-US"/>
        </w:rPr>
        <w:t>ach pay quartile (Ordinary Pay)</w:t>
      </w:r>
    </w:p>
    <w:p w14:paraId="40956EE1" w14:textId="0ACF9E4E" w:rsidR="00522D6C" w:rsidRPr="00522D6C" w:rsidRDefault="00522D6C" w:rsidP="00522D6C">
      <w:pPr>
        <w:pStyle w:val="ListParagraph"/>
        <w:spacing w:after="120" w:line="252" w:lineRule="auto"/>
        <w:ind w:left="0"/>
        <w:contextualSpacing w:val="0"/>
        <w:rPr>
          <w:rFonts w:ascii="Arial" w:hAnsi="Arial" w:cs="Arial"/>
          <w:b/>
          <w:bCs/>
          <w:sz w:val="24"/>
          <w:szCs w:val="24"/>
          <w:lang w:val="en-US"/>
        </w:rPr>
      </w:pPr>
    </w:p>
    <w:p w14:paraId="31A9213D" w14:textId="29169EE3" w:rsidR="000B0AEB" w:rsidRDefault="00BF2AF7" w:rsidP="00265BA8">
      <w:pPr>
        <w:spacing w:line="252" w:lineRule="auto"/>
        <w:jc w:val="center"/>
        <w:rPr>
          <w:rFonts w:ascii="Arial" w:hAnsi="Arial" w:cs="Arial"/>
          <w:b/>
          <w:bCs/>
          <w:sz w:val="24"/>
          <w:szCs w:val="24"/>
          <w:lang w:val="en-US"/>
        </w:rPr>
      </w:pPr>
      <w:r>
        <w:rPr>
          <w:rFonts w:ascii="Arial" w:hAnsi="Arial" w:cs="Arial"/>
          <w:b/>
          <w:bCs/>
          <w:noProof/>
          <w:sz w:val="24"/>
          <w:szCs w:val="24"/>
          <w:lang w:val="en-US"/>
        </w:rPr>
        <mc:AlternateContent>
          <mc:Choice Requires="wps">
            <w:drawing>
              <wp:anchor distT="0" distB="0" distL="114300" distR="114300" simplePos="0" relativeHeight="251659264" behindDoc="0" locked="0" layoutInCell="1" allowOverlap="1" wp14:anchorId="63DA3790" wp14:editId="740FA95B">
                <wp:simplePos x="0" y="0"/>
                <wp:positionH relativeFrom="margin">
                  <wp:posOffset>613410</wp:posOffset>
                </wp:positionH>
                <wp:positionV relativeFrom="paragraph">
                  <wp:posOffset>2456815</wp:posOffset>
                </wp:positionV>
                <wp:extent cx="4813300" cy="184150"/>
                <wp:effectExtent l="0" t="0" r="6350" b="6350"/>
                <wp:wrapNone/>
                <wp:docPr id="1" name="Rectangle 1"/>
                <wp:cNvGraphicFramePr/>
                <a:graphic xmlns:a="http://schemas.openxmlformats.org/drawingml/2006/main">
                  <a:graphicData uri="http://schemas.microsoft.com/office/word/2010/wordprocessingShape">
                    <wps:wsp>
                      <wps:cNvSpPr/>
                      <wps:spPr>
                        <a:xfrm>
                          <a:off x="0" y="0"/>
                          <a:ext cx="4813300" cy="1841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AAB2A" id="Rectangle 1" o:spid="_x0000_s1026" style="position:absolute;margin-left:48.3pt;margin-top:193.45pt;width:379pt;height: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" fillcolor="white [3201]" stroked="f" strokeweight="1pt">
                <w10:wrap anchorx="margin"/>
              </v:rect>
            </w:pict>
          </mc:Fallback>
        </mc:AlternateContent>
      </w:r>
      <w:r w:rsidR="000B0AEB">
        <w:rPr>
          <w:rFonts w:ascii="Arial" w:hAnsi="Arial" w:cs="Arial"/>
          <w:b/>
          <w:bCs/>
          <w:noProof/>
          <w:sz w:val="24"/>
          <w:szCs w:val="24"/>
          <w:lang w:val="en-US"/>
        </w:rPr>
        <w:drawing>
          <wp:inline distT="0" distB="0" distL="0" distR="0" wp14:anchorId="2CBB6525" wp14:editId="017FC4E5">
            <wp:extent cx="5142878" cy="2894965"/>
            <wp:effectExtent l="57150" t="0" r="57785" b="1149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388" cy="2934093"/>
                    </a:xfrm>
                    <a:prstGeom prst="rect">
                      <a:avLst/>
                    </a:prstGeom>
                    <a:noFill/>
                    <a:effectLst>
                      <a:outerShdw blurRad="50800" dist="50800" dir="5400000" algn="ctr" rotWithShape="0">
                        <a:schemeClr val="bg1"/>
                      </a:outerShdw>
                    </a:effectLst>
                  </pic:spPr>
                </pic:pic>
              </a:graphicData>
            </a:graphic>
          </wp:inline>
        </w:drawing>
      </w:r>
    </w:p>
    <w:p w14:paraId="4D72F630" w14:textId="5C9AADA9" w:rsidR="003C1A3F" w:rsidRDefault="00265BA8" w:rsidP="00265BA8">
      <w:pPr>
        <w:spacing w:line="252" w:lineRule="auto"/>
        <w:jc w:val="center"/>
        <w:rPr>
          <w:rFonts w:ascii="Arial" w:hAnsi="Arial" w:cs="Arial"/>
          <w:b/>
          <w:bCs/>
          <w:sz w:val="24"/>
          <w:szCs w:val="24"/>
          <w:lang w:val="en-US"/>
        </w:rPr>
      </w:pPr>
      <w:r>
        <w:rPr>
          <w:rFonts w:ascii="Arial" w:hAnsi="Arial" w:cs="Arial"/>
          <w:b/>
          <w:bCs/>
          <w:noProof/>
          <w:sz w:val="24"/>
          <w:szCs w:val="24"/>
          <w:lang w:val="en-US"/>
        </w:rPr>
        <mc:AlternateContent>
          <mc:Choice Requires="wps">
            <w:drawing>
              <wp:anchor distT="0" distB="0" distL="114300" distR="114300" simplePos="0" relativeHeight="251661312" behindDoc="0" locked="0" layoutInCell="1" allowOverlap="1" wp14:anchorId="734FF3A6" wp14:editId="5B82905A">
                <wp:simplePos x="0" y="0"/>
                <wp:positionH relativeFrom="margin">
                  <wp:posOffset>556260</wp:posOffset>
                </wp:positionH>
                <wp:positionV relativeFrom="paragraph">
                  <wp:posOffset>2403475</wp:posOffset>
                </wp:positionV>
                <wp:extent cx="4838700" cy="152400"/>
                <wp:effectExtent l="0" t="0" r="0" b="0"/>
                <wp:wrapNone/>
                <wp:docPr id="2" name="Rectangle 2"/>
                <wp:cNvGraphicFramePr/>
                <a:graphic xmlns:a="http://schemas.openxmlformats.org/drawingml/2006/main">
                  <a:graphicData uri="http://schemas.microsoft.com/office/word/2010/wordprocessingShape">
                    <wps:wsp>
                      <wps:cNvSpPr/>
                      <wps:spPr>
                        <a:xfrm>
                          <a:off x="0" y="0"/>
                          <a:ext cx="4838700" cy="1524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AB5AE" id="Rectangle 2" o:spid="_x0000_s1026" style="position:absolute;margin-left:43.8pt;margin-top:189.25pt;width:381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" fillcolor="window" stroked="f" strokeweight="1pt">
                <w10:wrap anchorx="margin"/>
              </v:rect>
            </w:pict>
          </mc:Fallback>
        </mc:AlternateContent>
      </w:r>
      <w:r w:rsidR="003C1A3F">
        <w:rPr>
          <w:rFonts w:ascii="Arial" w:hAnsi="Arial" w:cs="Arial"/>
          <w:b/>
          <w:bCs/>
          <w:noProof/>
          <w:sz w:val="24"/>
          <w:szCs w:val="24"/>
          <w:lang w:val="en-US"/>
        </w:rPr>
        <w:drawing>
          <wp:inline distT="0" distB="0" distL="0" distR="0" wp14:anchorId="22FCA4D0" wp14:editId="19A44943">
            <wp:extent cx="5123815" cy="2851150"/>
            <wp:effectExtent l="0" t="0" r="63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9087" cy="2859648"/>
                    </a:xfrm>
                    <a:prstGeom prst="rect">
                      <a:avLst/>
                    </a:prstGeom>
                    <a:noFill/>
                  </pic:spPr>
                </pic:pic>
              </a:graphicData>
            </a:graphic>
          </wp:inline>
        </w:drawing>
      </w:r>
    </w:p>
    <w:p w14:paraId="48DEBED2" w14:textId="1AD0F02D" w:rsidR="00CE68B7" w:rsidRPr="00CE68B7" w:rsidRDefault="00CE68B7" w:rsidP="00B71A56">
      <w:pPr>
        <w:pStyle w:val="ListParagraph"/>
        <w:spacing w:line="252" w:lineRule="auto"/>
        <w:ind w:left="567"/>
        <w:rPr>
          <w:rFonts w:ascii="Arial" w:hAnsi="Arial" w:cs="Arial"/>
          <w:b/>
          <w:bCs/>
          <w:lang w:val="en-US"/>
        </w:rPr>
      </w:pPr>
    </w:p>
    <w:p w14:paraId="3D3296C2" w14:textId="3393D1A7" w:rsidR="00F45C2B" w:rsidRPr="00832C60" w:rsidRDefault="00F45C2B" w:rsidP="0079310B">
      <w:pPr>
        <w:pStyle w:val="ListParagraph"/>
        <w:numPr>
          <w:ilvl w:val="1"/>
          <w:numId w:val="1"/>
        </w:numPr>
        <w:spacing w:line="252" w:lineRule="auto"/>
        <w:ind w:left="567" w:hanging="567"/>
        <w:jc w:val="both"/>
        <w:rPr>
          <w:rFonts w:ascii="Arial" w:hAnsi="Arial" w:cs="Arial"/>
          <w:b/>
          <w:bCs/>
          <w:lang w:val="en-US"/>
        </w:rPr>
      </w:pPr>
      <w:r w:rsidRPr="00832C60">
        <w:rPr>
          <w:rFonts w:ascii="Arial" w:hAnsi="Arial" w:cs="Arial"/>
          <w:lang w:val="en-US"/>
        </w:rPr>
        <w:lastRenderedPageBreak/>
        <w:t>To create the quartile information, all staff are sorted by their hourly rate of pay. This list is then split into 4 equal parts where possible.</w:t>
      </w:r>
    </w:p>
    <w:p w14:paraId="07215F82" w14:textId="77777777" w:rsidR="00C75BD0" w:rsidRPr="00832C60" w:rsidRDefault="00C75BD0" w:rsidP="0079310B">
      <w:pPr>
        <w:pStyle w:val="ListParagraph"/>
        <w:spacing w:line="252" w:lineRule="auto"/>
        <w:ind w:left="792"/>
        <w:jc w:val="both"/>
        <w:rPr>
          <w:rFonts w:ascii="Arial" w:hAnsi="Arial" w:cs="Arial"/>
          <w:b/>
          <w:bCs/>
          <w:lang w:val="en-US"/>
        </w:rPr>
      </w:pPr>
    </w:p>
    <w:p w14:paraId="6E12ADD0" w14:textId="5C161C82" w:rsidR="00C75BD0" w:rsidRPr="00832C60" w:rsidRDefault="00C75BD0" w:rsidP="0079310B">
      <w:pPr>
        <w:pStyle w:val="ListParagraph"/>
        <w:numPr>
          <w:ilvl w:val="2"/>
          <w:numId w:val="1"/>
        </w:numPr>
        <w:spacing w:line="252" w:lineRule="auto"/>
        <w:ind w:left="1627" w:hanging="907"/>
        <w:jc w:val="both"/>
        <w:rPr>
          <w:rFonts w:ascii="Arial" w:hAnsi="Arial" w:cs="Arial"/>
          <w:b/>
          <w:bCs/>
          <w:lang w:val="en-US"/>
        </w:rPr>
      </w:pPr>
      <w:r w:rsidRPr="00832C60">
        <w:rPr>
          <w:rFonts w:ascii="Arial" w:hAnsi="Arial" w:cs="Arial"/>
          <w:lang w:val="en-US"/>
        </w:rPr>
        <w:t>Quartile 1 – Lower: Includes all employees whose standard hourly rate places them at or below the lower quartile.</w:t>
      </w:r>
    </w:p>
    <w:p w14:paraId="59484078" w14:textId="77777777" w:rsidR="00C75BD0" w:rsidRPr="00832C60" w:rsidRDefault="00C75BD0" w:rsidP="0079310B">
      <w:pPr>
        <w:pStyle w:val="ListParagraph"/>
        <w:spacing w:line="252" w:lineRule="auto"/>
        <w:ind w:left="1224"/>
        <w:jc w:val="both"/>
        <w:rPr>
          <w:rFonts w:ascii="Arial" w:hAnsi="Arial" w:cs="Arial"/>
          <w:b/>
          <w:bCs/>
          <w:lang w:val="en-US"/>
        </w:rPr>
      </w:pPr>
    </w:p>
    <w:p w14:paraId="319D2410" w14:textId="47EFA9C7" w:rsidR="00C75BD0" w:rsidRPr="00832C60" w:rsidRDefault="00C75BD0" w:rsidP="0079310B">
      <w:pPr>
        <w:pStyle w:val="ListParagraph"/>
        <w:numPr>
          <w:ilvl w:val="2"/>
          <w:numId w:val="1"/>
        </w:numPr>
        <w:spacing w:line="252" w:lineRule="auto"/>
        <w:ind w:left="1627" w:hanging="907"/>
        <w:jc w:val="both"/>
        <w:rPr>
          <w:rFonts w:ascii="Arial" w:hAnsi="Arial" w:cs="Arial"/>
          <w:b/>
          <w:bCs/>
          <w:lang w:val="en-US"/>
        </w:rPr>
      </w:pPr>
      <w:r w:rsidRPr="00832C60">
        <w:rPr>
          <w:rFonts w:ascii="Arial" w:hAnsi="Arial" w:cs="Arial"/>
          <w:lang w:val="en-US"/>
        </w:rPr>
        <w:t>Quartile 2 – Lower middle: Includes all employees whose standard hourly rate places them above the lower quartile but at or below the median quartile.</w:t>
      </w:r>
    </w:p>
    <w:p w14:paraId="4FF163B2" w14:textId="77777777" w:rsidR="00C75BD0" w:rsidRPr="00832C60" w:rsidRDefault="00C75BD0" w:rsidP="0079310B">
      <w:pPr>
        <w:pStyle w:val="ListParagraph"/>
        <w:spacing w:line="252" w:lineRule="auto"/>
        <w:jc w:val="both"/>
        <w:rPr>
          <w:rFonts w:ascii="Arial" w:hAnsi="Arial" w:cs="Arial"/>
          <w:b/>
          <w:bCs/>
          <w:lang w:val="en-US"/>
        </w:rPr>
      </w:pPr>
    </w:p>
    <w:p w14:paraId="0AB5FF9B" w14:textId="39E57ED5" w:rsidR="00C75BD0" w:rsidRPr="00832C60" w:rsidRDefault="00C75BD0" w:rsidP="0079310B">
      <w:pPr>
        <w:pStyle w:val="ListParagraph"/>
        <w:numPr>
          <w:ilvl w:val="2"/>
          <w:numId w:val="1"/>
        </w:numPr>
        <w:spacing w:line="252" w:lineRule="auto"/>
        <w:ind w:left="1627" w:hanging="907"/>
        <w:jc w:val="both"/>
        <w:rPr>
          <w:rFonts w:ascii="Arial" w:hAnsi="Arial" w:cs="Arial"/>
          <w:b/>
          <w:bCs/>
          <w:lang w:val="en-US"/>
        </w:rPr>
      </w:pPr>
      <w:r w:rsidRPr="00832C60">
        <w:rPr>
          <w:rFonts w:ascii="Arial" w:hAnsi="Arial" w:cs="Arial"/>
          <w:lang w:val="en-US"/>
        </w:rPr>
        <w:t>Quartile 3 – Upper middle: Includes all employees whose standard hourly rate places them above the median quartile but at or below the upper quartile.</w:t>
      </w:r>
    </w:p>
    <w:p w14:paraId="0509124E" w14:textId="77777777" w:rsidR="00C75BD0" w:rsidRPr="00832C60" w:rsidRDefault="00C75BD0" w:rsidP="0079310B">
      <w:pPr>
        <w:pStyle w:val="ListParagraph"/>
        <w:spacing w:line="252" w:lineRule="auto"/>
        <w:jc w:val="both"/>
        <w:rPr>
          <w:rFonts w:ascii="Arial" w:hAnsi="Arial" w:cs="Arial"/>
          <w:b/>
          <w:bCs/>
          <w:lang w:val="en-US"/>
        </w:rPr>
      </w:pPr>
    </w:p>
    <w:p w14:paraId="505109CA" w14:textId="7CDACAF3" w:rsidR="00C75BD0" w:rsidRPr="00832C60" w:rsidRDefault="00C75BD0" w:rsidP="0079310B">
      <w:pPr>
        <w:pStyle w:val="ListParagraph"/>
        <w:numPr>
          <w:ilvl w:val="2"/>
          <w:numId w:val="1"/>
        </w:numPr>
        <w:spacing w:line="252" w:lineRule="auto"/>
        <w:ind w:left="1627" w:hanging="907"/>
        <w:jc w:val="both"/>
        <w:rPr>
          <w:rFonts w:ascii="Arial" w:hAnsi="Arial" w:cs="Arial"/>
          <w:lang w:val="en-US"/>
        </w:rPr>
      </w:pPr>
      <w:r w:rsidRPr="00832C60">
        <w:rPr>
          <w:rFonts w:ascii="Arial" w:hAnsi="Arial" w:cs="Arial"/>
          <w:lang w:val="en-US"/>
        </w:rPr>
        <w:t>Quartile 4 – Upper: Includes all employees whose standard hourly rate places them above the upper quartile.</w:t>
      </w:r>
    </w:p>
    <w:p w14:paraId="1879C842" w14:textId="77777777" w:rsidR="009877FA" w:rsidRPr="00832C60" w:rsidRDefault="009877FA" w:rsidP="00B71A56">
      <w:pPr>
        <w:pStyle w:val="ListParagraph"/>
        <w:spacing w:line="252" w:lineRule="auto"/>
        <w:rPr>
          <w:rFonts w:ascii="Arial" w:hAnsi="Arial" w:cs="Arial"/>
          <w:lang w:val="en-US"/>
        </w:rPr>
      </w:pPr>
    </w:p>
    <w:p w14:paraId="70A8D82A" w14:textId="435AE6C2" w:rsidR="009877FA" w:rsidRPr="00832C60" w:rsidRDefault="009877FA" w:rsidP="0079310B">
      <w:pPr>
        <w:pStyle w:val="ListParagraph"/>
        <w:numPr>
          <w:ilvl w:val="1"/>
          <w:numId w:val="1"/>
        </w:numPr>
        <w:spacing w:line="252" w:lineRule="auto"/>
        <w:ind w:left="567" w:hanging="567"/>
        <w:jc w:val="both"/>
        <w:rPr>
          <w:rFonts w:ascii="Arial" w:hAnsi="Arial" w:cs="Arial"/>
          <w:lang w:val="en-US"/>
        </w:rPr>
      </w:pPr>
      <w:r w:rsidRPr="00832C60">
        <w:rPr>
          <w:rFonts w:ascii="Arial" w:hAnsi="Arial" w:cs="Arial"/>
          <w:lang w:val="en-US"/>
        </w:rPr>
        <w:t>The total staff analysed comprises a headcount of 37</w:t>
      </w:r>
      <w:r w:rsidR="00173FB5">
        <w:rPr>
          <w:rFonts w:ascii="Arial" w:hAnsi="Arial" w:cs="Arial"/>
          <w:lang w:val="en-US"/>
        </w:rPr>
        <w:t>58</w:t>
      </w:r>
      <w:r w:rsidRPr="00832C60">
        <w:rPr>
          <w:rFonts w:ascii="Arial" w:hAnsi="Arial" w:cs="Arial"/>
          <w:lang w:val="en-US"/>
        </w:rPr>
        <w:t xml:space="preserve"> MKUH employees as at 31 March 20</w:t>
      </w:r>
      <w:r w:rsidR="00173FB5">
        <w:rPr>
          <w:rFonts w:ascii="Arial" w:hAnsi="Arial" w:cs="Arial"/>
          <w:lang w:val="en-US"/>
        </w:rPr>
        <w:t>20</w:t>
      </w:r>
      <w:r w:rsidRPr="00832C60">
        <w:rPr>
          <w:rFonts w:ascii="Arial" w:hAnsi="Arial" w:cs="Arial"/>
          <w:lang w:val="en-US"/>
        </w:rPr>
        <w:t>.</w:t>
      </w:r>
    </w:p>
    <w:p w14:paraId="2E43958F" w14:textId="77777777" w:rsidR="009877FA" w:rsidRPr="00832C60" w:rsidRDefault="009877FA" w:rsidP="0079310B">
      <w:pPr>
        <w:pStyle w:val="ListParagraph"/>
        <w:spacing w:line="252" w:lineRule="auto"/>
        <w:ind w:left="567"/>
        <w:jc w:val="both"/>
        <w:rPr>
          <w:rFonts w:ascii="Arial" w:hAnsi="Arial" w:cs="Arial"/>
          <w:lang w:val="en-US"/>
        </w:rPr>
      </w:pPr>
    </w:p>
    <w:p w14:paraId="4D83D81C" w14:textId="1904CDE1" w:rsidR="009877FA" w:rsidRPr="00832C60" w:rsidRDefault="009877FA" w:rsidP="0079310B">
      <w:pPr>
        <w:pStyle w:val="ListParagraph"/>
        <w:numPr>
          <w:ilvl w:val="1"/>
          <w:numId w:val="1"/>
        </w:numPr>
        <w:spacing w:line="252" w:lineRule="auto"/>
        <w:ind w:left="567" w:hanging="567"/>
        <w:jc w:val="both"/>
        <w:rPr>
          <w:rFonts w:ascii="Arial" w:hAnsi="Arial" w:cs="Arial"/>
          <w:lang w:val="en-US"/>
        </w:rPr>
      </w:pPr>
      <w:r w:rsidRPr="00832C60">
        <w:rPr>
          <w:rFonts w:ascii="Arial" w:hAnsi="Arial" w:cs="Arial"/>
          <w:lang w:val="en-US"/>
        </w:rPr>
        <w:t>When reviewing the quartile information, account</w:t>
      </w:r>
      <w:r w:rsidR="00996BA3">
        <w:rPr>
          <w:rFonts w:ascii="Arial" w:hAnsi="Arial" w:cs="Arial"/>
          <w:lang w:val="en-US"/>
        </w:rPr>
        <w:t xml:space="preserve"> should be taken</w:t>
      </w:r>
      <w:r w:rsidRPr="00832C60">
        <w:rPr>
          <w:rFonts w:ascii="Arial" w:hAnsi="Arial" w:cs="Arial"/>
          <w:lang w:val="en-US"/>
        </w:rPr>
        <w:t xml:space="preserve"> of the variety and types of roles available within the </w:t>
      </w:r>
      <w:proofErr w:type="spellStart"/>
      <w:r w:rsidRPr="00832C60">
        <w:rPr>
          <w:rFonts w:ascii="Arial" w:hAnsi="Arial" w:cs="Arial"/>
          <w:lang w:val="en-US"/>
        </w:rPr>
        <w:t>organisation</w:t>
      </w:r>
      <w:proofErr w:type="spellEnd"/>
      <w:r w:rsidRPr="00832C60">
        <w:rPr>
          <w:rFonts w:ascii="Arial" w:hAnsi="Arial" w:cs="Arial"/>
          <w:lang w:val="en-US"/>
        </w:rPr>
        <w:t xml:space="preserve"> and the gender </w:t>
      </w:r>
      <w:r w:rsidR="004D754C" w:rsidRPr="00832C60">
        <w:rPr>
          <w:rFonts w:ascii="Arial" w:hAnsi="Arial" w:cs="Arial"/>
          <w:lang w:val="en-US"/>
        </w:rPr>
        <w:t xml:space="preserve">distribution </w:t>
      </w:r>
      <w:r w:rsidRPr="00832C60">
        <w:rPr>
          <w:rFonts w:ascii="Arial" w:hAnsi="Arial" w:cs="Arial"/>
          <w:lang w:val="en-US"/>
        </w:rPr>
        <w:t>within specific roles.</w:t>
      </w:r>
    </w:p>
    <w:p w14:paraId="6081E071" w14:textId="77777777" w:rsidR="009877FA" w:rsidRPr="00832C60" w:rsidRDefault="009877FA" w:rsidP="0079310B">
      <w:pPr>
        <w:pStyle w:val="ListParagraph"/>
        <w:spacing w:line="252" w:lineRule="auto"/>
        <w:jc w:val="both"/>
        <w:rPr>
          <w:rFonts w:ascii="Arial" w:hAnsi="Arial" w:cs="Arial"/>
          <w:lang w:val="en-US"/>
        </w:rPr>
      </w:pPr>
    </w:p>
    <w:p w14:paraId="43204309" w14:textId="44E47DAC" w:rsidR="00793CFC" w:rsidRPr="00832C60" w:rsidRDefault="009877FA" w:rsidP="0079310B">
      <w:pPr>
        <w:pStyle w:val="ListParagraph"/>
        <w:numPr>
          <w:ilvl w:val="1"/>
          <w:numId w:val="1"/>
        </w:numPr>
        <w:spacing w:line="252" w:lineRule="auto"/>
        <w:ind w:left="567" w:hanging="567"/>
        <w:jc w:val="both"/>
        <w:rPr>
          <w:rFonts w:ascii="Arial" w:hAnsi="Arial" w:cs="Arial"/>
          <w:lang w:val="en-US"/>
        </w:rPr>
      </w:pPr>
      <w:r w:rsidRPr="00832C60">
        <w:rPr>
          <w:rFonts w:ascii="Arial" w:hAnsi="Arial" w:cs="Arial"/>
          <w:lang w:val="en-US"/>
        </w:rPr>
        <w:t xml:space="preserve">The highest variances for quartiles for the Trust overall is found within the </w:t>
      </w:r>
      <w:r w:rsidR="004D754C">
        <w:rPr>
          <w:rFonts w:ascii="Arial" w:hAnsi="Arial" w:cs="Arial"/>
          <w:lang w:val="en-US"/>
        </w:rPr>
        <w:t>l</w:t>
      </w:r>
      <w:r w:rsidRPr="00832C60">
        <w:rPr>
          <w:rFonts w:ascii="Arial" w:hAnsi="Arial" w:cs="Arial"/>
          <w:lang w:val="en-US"/>
        </w:rPr>
        <w:t xml:space="preserve">ower and </w:t>
      </w:r>
      <w:r w:rsidR="004D754C">
        <w:rPr>
          <w:rFonts w:ascii="Arial" w:hAnsi="Arial" w:cs="Arial"/>
          <w:lang w:val="en-US"/>
        </w:rPr>
        <w:t>u</w:t>
      </w:r>
      <w:r w:rsidRPr="00832C60">
        <w:rPr>
          <w:rFonts w:ascii="Arial" w:hAnsi="Arial" w:cs="Arial"/>
          <w:lang w:val="en-US"/>
        </w:rPr>
        <w:t xml:space="preserve">pper </w:t>
      </w:r>
      <w:r w:rsidR="004D754C">
        <w:rPr>
          <w:rFonts w:ascii="Arial" w:hAnsi="Arial" w:cs="Arial"/>
          <w:lang w:val="en-US"/>
        </w:rPr>
        <w:t>q</w:t>
      </w:r>
      <w:r w:rsidRPr="00832C60">
        <w:rPr>
          <w:rFonts w:ascii="Arial" w:hAnsi="Arial" w:cs="Arial"/>
          <w:lang w:val="en-US"/>
        </w:rPr>
        <w:t>uartiles.</w:t>
      </w:r>
    </w:p>
    <w:p w14:paraId="47B88C95" w14:textId="77777777" w:rsidR="00793CFC" w:rsidRPr="00832C60" w:rsidRDefault="00793CFC" w:rsidP="0079310B">
      <w:pPr>
        <w:pStyle w:val="ListParagraph"/>
        <w:spacing w:line="252" w:lineRule="auto"/>
        <w:jc w:val="both"/>
        <w:rPr>
          <w:rFonts w:ascii="Arial" w:hAnsi="Arial" w:cs="Arial"/>
          <w:lang w:val="en-US"/>
        </w:rPr>
      </w:pPr>
    </w:p>
    <w:p w14:paraId="4D20058D" w14:textId="3FB4BCE0" w:rsidR="009877FA" w:rsidRDefault="00793CFC" w:rsidP="0079310B">
      <w:pPr>
        <w:pStyle w:val="ListParagraph"/>
        <w:numPr>
          <w:ilvl w:val="1"/>
          <w:numId w:val="1"/>
        </w:numPr>
        <w:spacing w:line="252" w:lineRule="auto"/>
        <w:ind w:left="567" w:hanging="567"/>
        <w:jc w:val="both"/>
        <w:rPr>
          <w:rFonts w:ascii="Arial" w:hAnsi="Arial" w:cs="Arial"/>
          <w:lang w:val="en-US"/>
        </w:rPr>
      </w:pPr>
      <w:r w:rsidRPr="00832C60">
        <w:rPr>
          <w:rFonts w:ascii="Arial" w:hAnsi="Arial" w:cs="Arial"/>
          <w:lang w:val="en-US"/>
        </w:rPr>
        <w:t xml:space="preserve">There is a higher proportion of female staff in </w:t>
      </w:r>
      <w:r w:rsidR="00DD1A0A">
        <w:rPr>
          <w:rFonts w:ascii="Arial" w:hAnsi="Arial" w:cs="Arial"/>
          <w:lang w:val="en-US"/>
        </w:rPr>
        <w:t>q</w:t>
      </w:r>
      <w:r w:rsidRPr="00832C60">
        <w:rPr>
          <w:rFonts w:ascii="Arial" w:hAnsi="Arial" w:cs="Arial"/>
          <w:lang w:val="en-US"/>
        </w:rPr>
        <w:t>uartiles 1, 2 and 3. Included within this group are Administration and Clerical staff, Ancillary Staff, Allied Health Professions, Nursing and Midwifery and Professional and Technical Staff Groups. A higher proportion of staff within these groups are female.</w:t>
      </w:r>
    </w:p>
    <w:p w14:paraId="620D7EF6" w14:textId="77777777" w:rsidR="00661077" w:rsidRPr="00661077" w:rsidRDefault="00661077" w:rsidP="0079310B">
      <w:pPr>
        <w:pStyle w:val="ListParagraph"/>
        <w:jc w:val="both"/>
        <w:rPr>
          <w:rFonts w:ascii="Arial" w:hAnsi="Arial" w:cs="Arial"/>
          <w:lang w:val="en-US"/>
        </w:rPr>
      </w:pPr>
    </w:p>
    <w:p w14:paraId="4E8FD6A2" w14:textId="16E1AD61" w:rsidR="00793CFC" w:rsidRDefault="00DD1A0A" w:rsidP="0079310B">
      <w:pPr>
        <w:pStyle w:val="ListParagraph"/>
        <w:numPr>
          <w:ilvl w:val="1"/>
          <w:numId w:val="1"/>
        </w:numPr>
        <w:spacing w:line="252" w:lineRule="auto"/>
        <w:ind w:left="567" w:hanging="567"/>
        <w:jc w:val="both"/>
        <w:rPr>
          <w:rFonts w:ascii="Arial" w:hAnsi="Arial" w:cs="Arial"/>
          <w:lang w:val="en-US"/>
        </w:rPr>
      </w:pPr>
      <w:r>
        <w:rPr>
          <w:rFonts w:ascii="Arial" w:hAnsi="Arial" w:cs="Arial"/>
          <w:lang w:val="en-US"/>
        </w:rPr>
        <w:t>Q</w:t>
      </w:r>
      <w:r w:rsidR="00793CFC" w:rsidRPr="00832C60">
        <w:rPr>
          <w:rFonts w:ascii="Arial" w:hAnsi="Arial" w:cs="Arial"/>
          <w:lang w:val="en-US"/>
        </w:rPr>
        <w:t>uartile</w:t>
      </w:r>
      <w:r w:rsidR="00152746" w:rsidRPr="00832C60">
        <w:rPr>
          <w:rFonts w:ascii="Arial" w:hAnsi="Arial" w:cs="Arial"/>
          <w:lang w:val="en-US"/>
        </w:rPr>
        <w:t xml:space="preserve"> </w:t>
      </w:r>
      <w:r>
        <w:rPr>
          <w:rFonts w:ascii="Arial" w:hAnsi="Arial" w:cs="Arial"/>
          <w:lang w:val="en-US"/>
        </w:rPr>
        <w:t>1 is</w:t>
      </w:r>
      <w:r w:rsidR="00152746" w:rsidRPr="00832C60">
        <w:rPr>
          <w:rFonts w:ascii="Arial" w:hAnsi="Arial" w:cs="Arial"/>
          <w:lang w:val="en-US"/>
        </w:rPr>
        <w:t xml:space="preserve"> </w:t>
      </w:r>
      <w:r w:rsidR="00793CFC" w:rsidRPr="00832C60">
        <w:rPr>
          <w:rFonts w:ascii="Arial" w:hAnsi="Arial" w:cs="Arial"/>
          <w:lang w:val="en-US"/>
        </w:rPr>
        <w:t>82.</w:t>
      </w:r>
      <w:r w:rsidR="000D1BAD">
        <w:rPr>
          <w:rFonts w:ascii="Arial" w:hAnsi="Arial" w:cs="Arial"/>
          <w:lang w:val="en-US"/>
        </w:rPr>
        <w:t>2</w:t>
      </w:r>
      <w:r w:rsidR="00793CFC" w:rsidRPr="00832C60">
        <w:rPr>
          <w:rFonts w:ascii="Arial" w:hAnsi="Arial" w:cs="Arial"/>
          <w:lang w:val="en-US"/>
        </w:rPr>
        <w:t>% female and 1</w:t>
      </w:r>
      <w:r w:rsidR="00940B48">
        <w:rPr>
          <w:rFonts w:ascii="Arial" w:hAnsi="Arial" w:cs="Arial"/>
          <w:lang w:val="en-US"/>
        </w:rPr>
        <w:t>7.8</w:t>
      </w:r>
      <w:r w:rsidR="00793CFC" w:rsidRPr="00832C60">
        <w:rPr>
          <w:rFonts w:ascii="Arial" w:hAnsi="Arial" w:cs="Arial"/>
          <w:lang w:val="en-US"/>
        </w:rPr>
        <w:t>% male</w:t>
      </w:r>
      <w:r>
        <w:rPr>
          <w:rFonts w:ascii="Arial" w:hAnsi="Arial" w:cs="Arial"/>
          <w:lang w:val="en-US"/>
        </w:rPr>
        <w:t xml:space="preserve"> and</w:t>
      </w:r>
      <w:r w:rsidR="00793CFC" w:rsidRPr="00832C60">
        <w:rPr>
          <w:rFonts w:ascii="Arial" w:hAnsi="Arial" w:cs="Arial"/>
          <w:lang w:val="en-US"/>
        </w:rPr>
        <w:t xml:space="preserve"> is largely unchanged from 201</w:t>
      </w:r>
      <w:r w:rsidR="00D467B2">
        <w:rPr>
          <w:rFonts w:ascii="Arial" w:hAnsi="Arial" w:cs="Arial"/>
          <w:lang w:val="en-US"/>
        </w:rPr>
        <w:t>9</w:t>
      </w:r>
      <w:r w:rsidR="00D42492">
        <w:rPr>
          <w:rFonts w:ascii="Arial" w:hAnsi="Arial" w:cs="Arial"/>
          <w:lang w:val="en-US"/>
        </w:rPr>
        <w:t xml:space="preserve"> (</w:t>
      </w:r>
      <w:r w:rsidR="006076D7">
        <w:rPr>
          <w:rFonts w:ascii="Arial" w:hAnsi="Arial" w:cs="Arial"/>
          <w:lang w:val="en-US"/>
        </w:rPr>
        <w:t xml:space="preserve">female – 82.1%, </w:t>
      </w:r>
      <w:r w:rsidR="0032775B">
        <w:rPr>
          <w:rFonts w:ascii="Arial" w:hAnsi="Arial" w:cs="Arial"/>
          <w:lang w:val="en-US"/>
        </w:rPr>
        <w:t>male – 17.9%)</w:t>
      </w:r>
      <w:r>
        <w:rPr>
          <w:rFonts w:ascii="Arial" w:hAnsi="Arial" w:cs="Arial"/>
          <w:lang w:val="en-US"/>
        </w:rPr>
        <w:t>. This</w:t>
      </w:r>
      <w:r w:rsidR="00793CFC" w:rsidRPr="00832C60">
        <w:rPr>
          <w:rFonts w:ascii="Arial" w:hAnsi="Arial" w:cs="Arial"/>
          <w:lang w:val="en-US"/>
        </w:rPr>
        <w:t xml:space="preserve"> remains broadly representative of the overall Trust </w:t>
      </w:r>
      <w:r>
        <w:rPr>
          <w:rFonts w:ascii="Arial" w:hAnsi="Arial" w:cs="Arial"/>
          <w:lang w:val="en-US"/>
        </w:rPr>
        <w:t>g</w:t>
      </w:r>
      <w:r w:rsidR="00793CFC" w:rsidRPr="00832C60">
        <w:rPr>
          <w:rFonts w:ascii="Arial" w:hAnsi="Arial" w:cs="Arial"/>
          <w:lang w:val="en-US"/>
        </w:rPr>
        <w:t xml:space="preserve">ender </w:t>
      </w:r>
      <w:r>
        <w:rPr>
          <w:rFonts w:ascii="Arial" w:hAnsi="Arial" w:cs="Arial"/>
          <w:lang w:val="en-US"/>
        </w:rPr>
        <w:t>p</w:t>
      </w:r>
      <w:r w:rsidR="00793CFC" w:rsidRPr="00832C60">
        <w:rPr>
          <w:rFonts w:ascii="Arial" w:hAnsi="Arial" w:cs="Arial"/>
          <w:lang w:val="en-US"/>
        </w:rPr>
        <w:t>rofile.</w:t>
      </w:r>
    </w:p>
    <w:p w14:paraId="6B034788" w14:textId="77777777" w:rsidR="00173FB5" w:rsidRPr="00173FB5" w:rsidRDefault="00173FB5" w:rsidP="0079310B">
      <w:pPr>
        <w:pStyle w:val="ListParagraph"/>
        <w:jc w:val="both"/>
        <w:rPr>
          <w:rFonts w:ascii="Arial" w:hAnsi="Arial" w:cs="Arial"/>
          <w:lang w:val="en-US"/>
        </w:rPr>
      </w:pPr>
    </w:p>
    <w:p w14:paraId="48FD96EF" w14:textId="05D1D31E" w:rsidR="00793CFC" w:rsidRPr="00832C60" w:rsidRDefault="00793CFC" w:rsidP="0079310B">
      <w:pPr>
        <w:pStyle w:val="ListParagraph"/>
        <w:numPr>
          <w:ilvl w:val="1"/>
          <w:numId w:val="1"/>
        </w:numPr>
        <w:spacing w:line="252" w:lineRule="auto"/>
        <w:ind w:left="567" w:hanging="567"/>
        <w:jc w:val="both"/>
        <w:rPr>
          <w:rFonts w:ascii="Arial" w:hAnsi="Arial" w:cs="Arial"/>
          <w:lang w:val="en-US"/>
        </w:rPr>
      </w:pPr>
      <w:r w:rsidRPr="00832C60">
        <w:rPr>
          <w:rFonts w:ascii="Arial" w:hAnsi="Arial" w:cs="Arial"/>
          <w:lang w:val="en-US"/>
        </w:rPr>
        <w:t xml:space="preserve">The </w:t>
      </w:r>
      <w:r w:rsidR="00DD1A0A">
        <w:rPr>
          <w:rFonts w:ascii="Arial" w:hAnsi="Arial" w:cs="Arial"/>
          <w:lang w:val="en-US"/>
        </w:rPr>
        <w:t>u</w:t>
      </w:r>
      <w:r w:rsidRPr="00832C60">
        <w:rPr>
          <w:rFonts w:ascii="Arial" w:hAnsi="Arial" w:cs="Arial"/>
          <w:lang w:val="en-US"/>
        </w:rPr>
        <w:t xml:space="preserve">pper </w:t>
      </w:r>
      <w:r w:rsidR="00DD1A0A">
        <w:rPr>
          <w:rFonts w:ascii="Arial" w:hAnsi="Arial" w:cs="Arial"/>
          <w:lang w:val="en-US"/>
        </w:rPr>
        <w:t>q</w:t>
      </w:r>
      <w:r w:rsidRPr="00832C60">
        <w:rPr>
          <w:rFonts w:ascii="Arial" w:hAnsi="Arial" w:cs="Arial"/>
          <w:lang w:val="en-US"/>
        </w:rPr>
        <w:t>uartile (Q4)</w:t>
      </w:r>
      <w:r w:rsidR="00733F9B" w:rsidRPr="00832C60">
        <w:rPr>
          <w:rFonts w:ascii="Arial" w:hAnsi="Arial" w:cs="Arial"/>
          <w:lang w:val="en-US"/>
        </w:rPr>
        <w:t xml:space="preserve"> </w:t>
      </w:r>
      <w:r w:rsidR="00BD2ADF">
        <w:rPr>
          <w:rFonts w:ascii="Arial" w:hAnsi="Arial" w:cs="Arial"/>
          <w:lang w:val="en-US"/>
        </w:rPr>
        <w:t xml:space="preserve">at </w:t>
      </w:r>
      <w:r w:rsidR="00532D7F">
        <w:rPr>
          <w:rFonts w:ascii="Arial" w:hAnsi="Arial" w:cs="Arial"/>
          <w:lang w:val="en-US"/>
        </w:rPr>
        <w:t xml:space="preserve">35.8% </w:t>
      </w:r>
      <w:r w:rsidR="00733F9B" w:rsidRPr="00832C60">
        <w:rPr>
          <w:rFonts w:ascii="Arial" w:hAnsi="Arial" w:cs="Arial"/>
          <w:lang w:val="en-US"/>
        </w:rPr>
        <w:t>has a higher proportion of male staff and</w:t>
      </w:r>
      <w:r w:rsidRPr="00832C60">
        <w:rPr>
          <w:rFonts w:ascii="Arial" w:hAnsi="Arial" w:cs="Arial"/>
          <w:lang w:val="en-US"/>
        </w:rPr>
        <w:t xml:space="preserve"> </w:t>
      </w:r>
      <w:r w:rsidR="00007CAD">
        <w:rPr>
          <w:rFonts w:ascii="Arial" w:hAnsi="Arial" w:cs="Arial"/>
          <w:lang w:val="en-US"/>
        </w:rPr>
        <w:t>is a</w:t>
      </w:r>
      <w:r w:rsidR="00A93730">
        <w:rPr>
          <w:rFonts w:ascii="Arial" w:hAnsi="Arial" w:cs="Arial"/>
          <w:lang w:val="en-US"/>
        </w:rPr>
        <w:t xml:space="preserve"> slight</w:t>
      </w:r>
      <w:r w:rsidR="008E3229">
        <w:rPr>
          <w:rFonts w:ascii="Arial" w:hAnsi="Arial" w:cs="Arial"/>
          <w:lang w:val="en-US"/>
        </w:rPr>
        <w:t xml:space="preserve"> increase</w:t>
      </w:r>
      <w:r w:rsidR="00A93730">
        <w:rPr>
          <w:rFonts w:ascii="Arial" w:hAnsi="Arial" w:cs="Arial"/>
          <w:lang w:val="en-US"/>
        </w:rPr>
        <w:t xml:space="preserve"> </w:t>
      </w:r>
      <w:r w:rsidRPr="00832C60">
        <w:rPr>
          <w:rFonts w:ascii="Arial" w:hAnsi="Arial" w:cs="Arial"/>
          <w:lang w:val="en-US"/>
        </w:rPr>
        <w:t>from 201</w:t>
      </w:r>
      <w:r w:rsidR="004542BE">
        <w:rPr>
          <w:rFonts w:ascii="Arial" w:hAnsi="Arial" w:cs="Arial"/>
          <w:lang w:val="en-US"/>
        </w:rPr>
        <w:t>9</w:t>
      </w:r>
      <w:r w:rsidR="00152746" w:rsidRPr="00832C60">
        <w:rPr>
          <w:rFonts w:ascii="Arial" w:hAnsi="Arial" w:cs="Arial"/>
          <w:lang w:val="en-US"/>
        </w:rPr>
        <w:t xml:space="preserve"> (3</w:t>
      </w:r>
      <w:r w:rsidR="004542BE">
        <w:rPr>
          <w:rFonts w:ascii="Arial" w:hAnsi="Arial" w:cs="Arial"/>
          <w:lang w:val="en-US"/>
        </w:rPr>
        <w:t>3</w:t>
      </w:r>
      <w:r w:rsidR="00152746" w:rsidRPr="00832C60">
        <w:rPr>
          <w:rFonts w:ascii="Arial" w:hAnsi="Arial" w:cs="Arial"/>
          <w:lang w:val="en-US"/>
        </w:rPr>
        <w:t>.</w:t>
      </w:r>
      <w:r w:rsidR="00D42492">
        <w:rPr>
          <w:rFonts w:ascii="Arial" w:hAnsi="Arial" w:cs="Arial"/>
          <w:lang w:val="en-US"/>
        </w:rPr>
        <w:t>0</w:t>
      </w:r>
      <w:r w:rsidR="00152746" w:rsidRPr="00832C60">
        <w:rPr>
          <w:rFonts w:ascii="Arial" w:hAnsi="Arial" w:cs="Arial"/>
          <w:lang w:val="en-US"/>
        </w:rPr>
        <w:t>%)</w:t>
      </w:r>
      <w:r w:rsidR="00733F9B" w:rsidRPr="00832C60">
        <w:rPr>
          <w:rFonts w:ascii="Arial" w:hAnsi="Arial" w:cs="Arial"/>
          <w:lang w:val="en-US"/>
        </w:rPr>
        <w:t xml:space="preserve">. The variance in this quartile is generally attributable to the significant gender differential amongst </w:t>
      </w:r>
      <w:r w:rsidR="0006791D">
        <w:rPr>
          <w:rFonts w:ascii="Arial" w:hAnsi="Arial" w:cs="Arial"/>
          <w:lang w:val="en-US"/>
        </w:rPr>
        <w:t>M</w:t>
      </w:r>
      <w:r w:rsidR="00733F9B" w:rsidRPr="00832C60">
        <w:rPr>
          <w:rFonts w:ascii="Arial" w:hAnsi="Arial" w:cs="Arial"/>
          <w:lang w:val="en-US"/>
        </w:rPr>
        <w:t xml:space="preserve">edical staff and </w:t>
      </w:r>
      <w:r w:rsidR="0006791D">
        <w:rPr>
          <w:rFonts w:ascii="Arial" w:hAnsi="Arial" w:cs="Arial"/>
          <w:lang w:val="en-US"/>
        </w:rPr>
        <w:t>s</w:t>
      </w:r>
      <w:r w:rsidR="00733F9B" w:rsidRPr="00832C60">
        <w:rPr>
          <w:rFonts w:ascii="Arial" w:hAnsi="Arial" w:cs="Arial"/>
          <w:lang w:val="en-US"/>
        </w:rPr>
        <w:t xml:space="preserve">enior </w:t>
      </w:r>
      <w:r w:rsidR="0006791D">
        <w:rPr>
          <w:rFonts w:ascii="Arial" w:hAnsi="Arial" w:cs="Arial"/>
          <w:lang w:val="en-US"/>
        </w:rPr>
        <w:t>l</w:t>
      </w:r>
      <w:r w:rsidR="00733F9B" w:rsidRPr="00832C60">
        <w:rPr>
          <w:rFonts w:ascii="Arial" w:hAnsi="Arial" w:cs="Arial"/>
          <w:lang w:val="en-US"/>
        </w:rPr>
        <w:t>eadership</w:t>
      </w:r>
      <w:r w:rsidR="0006791D">
        <w:rPr>
          <w:rFonts w:ascii="Arial" w:hAnsi="Arial" w:cs="Arial"/>
          <w:lang w:val="en-US"/>
        </w:rPr>
        <w:t>/m</w:t>
      </w:r>
      <w:r w:rsidR="00733F9B" w:rsidRPr="00832C60">
        <w:rPr>
          <w:rFonts w:ascii="Arial" w:hAnsi="Arial" w:cs="Arial"/>
          <w:lang w:val="en-US"/>
        </w:rPr>
        <w:t>anagerial roles within the Trust. This is countered by a higher proportion of female staff within the Scientific, Nursing and Midwifery staff groups.</w:t>
      </w:r>
    </w:p>
    <w:p w14:paraId="283C6247" w14:textId="77777777" w:rsidR="00733F9B" w:rsidRPr="00832C60" w:rsidRDefault="00733F9B" w:rsidP="00B71A56">
      <w:pPr>
        <w:pStyle w:val="ListParagraph"/>
        <w:spacing w:line="252" w:lineRule="auto"/>
        <w:rPr>
          <w:rFonts w:ascii="Arial" w:hAnsi="Arial" w:cs="Arial"/>
          <w:lang w:val="en-US"/>
        </w:rPr>
      </w:pPr>
    </w:p>
    <w:p w14:paraId="4159AC86" w14:textId="3855D317" w:rsidR="00733F9B" w:rsidRPr="00733F9B" w:rsidRDefault="00733F9B" w:rsidP="00B71A56">
      <w:pPr>
        <w:pStyle w:val="ListParagraph"/>
        <w:numPr>
          <w:ilvl w:val="0"/>
          <w:numId w:val="1"/>
        </w:numPr>
        <w:spacing w:after="120" w:line="252" w:lineRule="auto"/>
        <w:ind w:left="0" w:firstLine="0"/>
        <w:contextualSpacing w:val="0"/>
        <w:rPr>
          <w:rFonts w:ascii="Arial" w:hAnsi="Arial" w:cs="Arial"/>
          <w:sz w:val="24"/>
          <w:szCs w:val="24"/>
          <w:lang w:val="en-US"/>
        </w:rPr>
      </w:pPr>
      <w:r>
        <w:rPr>
          <w:rFonts w:ascii="Arial" w:hAnsi="Arial" w:cs="Arial"/>
          <w:b/>
          <w:bCs/>
          <w:sz w:val="24"/>
          <w:szCs w:val="24"/>
          <w:lang w:val="en-US"/>
        </w:rPr>
        <w:t>Conclusions and Recommendations</w:t>
      </w:r>
    </w:p>
    <w:p w14:paraId="668B2094" w14:textId="2A5B098F" w:rsidR="009C382E" w:rsidRDefault="00733F9B" w:rsidP="0006791D">
      <w:pPr>
        <w:pStyle w:val="ListParagraph"/>
        <w:numPr>
          <w:ilvl w:val="1"/>
          <w:numId w:val="1"/>
        </w:numPr>
        <w:spacing w:after="120" w:line="252" w:lineRule="auto"/>
        <w:ind w:left="567" w:hanging="567"/>
        <w:jc w:val="both"/>
        <w:rPr>
          <w:rFonts w:ascii="Arial" w:hAnsi="Arial" w:cs="Arial"/>
          <w:lang w:val="en-US"/>
        </w:rPr>
      </w:pPr>
      <w:r w:rsidRPr="00832C60">
        <w:rPr>
          <w:rFonts w:ascii="Arial" w:hAnsi="Arial" w:cs="Arial"/>
          <w:lang w:val="en-US"/>
        </w:rPr>
        <w:t xml:space="preserve">To build upon work already commenced to gain understanding of the reasons </w:t>
      </w:r>
      <w:r w:rsidR="00152746" w:rsidRPr="00832C60">
        <w:rPr>
          <w:rFonts w:ascii="Arial" w:hAnsi="Arial" w:cs="Arial"/>
          <w:lang w:val="en-US"/>
        </w:rPr>
        <w:t xml:space="preserve">for the reported gender pay gap the </w:t>
      </w:r>
      <w:r w:rsidRPr="00832C60">
        <w:rPr>
          <w:rFonts w:ascii="Arial" w:hAnsi="Arial" w:cs="Arial"/>
          <w:lang w:val="en-US"/>
        </w:rPr>
        <w:t xml:space="preserve">Trust </w:t>
      </w:r>
      <w:r w:rsidR="00FC7845" w:rsidRPr="00832C60">
        <w:rPr>
          <w:rFonts w:ascii="Arial" w:hAnsi="Arial" w:cs="Arial"/>
          <w:lang w:val="en-US"/>
        </w:rPr>
        <w:t xml:space="preserve">will </w:t>
      </w:r>
      <w:r w:rsidRPr="00832C60">
        <w:rPr>
          <w:rFonts w:ascii="Arial" w:hAnsi="Arial" w:cs="Arial"/>
          <w:lang w:val="en-US"/>
        </w:rPr>
        <w:t xml:space="preserve">continue to </w:t>
      </w:r>
      <w:r w:rsidR="009C382E">
        <w:rPr>
          <w:rFonts w:ascii="Arial" w:hAnsi="Arial" w:cs="Arial"/>
          <w:lang w:val="en-US"/>
        </w:rPr>
        <w:t>encourage participation and uptake of the ‘P2P Listening Service’</w:t>
      </w:r>
      <w:r w:rsidR="0077081D">
        <w:rPr>
          <w:rFonts w:ascii="Arial" w:hAnsi="Arial" w:cs="Arial"/>
          <w:lang w:val="en-US"/>
        </w:rPr>
        <w:t xml:space="preserve">, engagement </w:t>
      </w:r>
      <w:r w:rsidR="007C767C">
        <w:rPr>
          <w:rFonts w:ascii="Arial" w:hAnsi="Arial" w:cs="Arial"/>
          <w:lang w:val="en-US"/>
        </w:rPr>
        <w:t>with MKUH Staff Equality Networks.</w:t>
      </w:r>
    </w:p>
    <w:p w14:paraId="462ADB4E" w14:textId="77777777" w:rsidR="009C382E" w:rsidRDefault="009C382E" w:rsidP="00B71A56">
      <w:pPr>
        <w:pStyle w:val="ListParagraph"/>
        <w:spacing w:after="120" w:line="252" w:lineRule="auto"/>
        <w:ind w:left="567"/>
        <w:rPr>
          <w:rFonts w:ascii="Arial" w:hAnsi="Arial" w:cs="Arial"/>
          <w:lang w:val="en-US"/>
        </w:rPr>
      </w:pPr>
    </w:p>
    <w:p w14:paraId="4F8FE9C1" w14:textId="515C1109" w:rsidR="00733F9B" w:rsidRDefault="009C382E" w:rsidP="00B71A56">
      <w:pPr>
        <w:pStyle w:val="ListParagraph"/>
        <w:numPr>
          <w:ilvl w:val="1"/>
          <w:numId w:val="1"/>
        </w:numPr>
        <w:spacing w:after="120" w:line="252" w:lineRule="auto"/>
        <w:ind w:left="567" w:hanging="567"/>
        <w:rPr>
          <w:rFonts w:ascii="Arial" w:hAnsi="Arial" w:cs="Arial"/>
          <w:lang w:val="en-US"/>
        </w:rPr>
      </w:pPr>
      <w:r>
        <w:rPr>
          <w:rFonts w:ascii="Arial" w:hAnsi="Arial" w:cs="Arial"/>
          <w:lang w:val="en-US"/>
        </w:rPr>
        <w:t>M</w:t>
      </w:r>
      <w:r w:rsidR="00733F9B" w:rsidRPr="00832C60">
        <w:rPr>
          <w:rFonts w:ascii="Arial" w:hAnsi="Arial" w:cs="Arial"/>
          <w:lang w:val="en-US"/>
        </w:rPr>
        <w:t>onitor</w:t>
      </w:r>
      <w:r w:rsidR="00152746" w:rsidRPr="00832C60">
        <w:rPr>
          <w:rFonts w:ascii="Arial" w:hAnsi="Arial" w:cs="Arial"/>
          <w:lang w:val="en-US"/>
        </w:rPr>
        <w:t>:</w:t>
      </w:r>
    </w:p>
    <w:p w14:paraId="1722BB7F" w14:textId="77777777" w:rsidR="00D70391" w:rsidRPr="00D70391" w:rsidRDefault="00D70391" w:rsidP="00B71A56">
      <w:pPr>
        <w:pStyle w:val="ListParagraph"/>
        <w:rPr>
          <w:rFonts w:ascii="Arial" w:hAnsi="Arial" w:cs="Arial"/>
          <w:lang w:val="en-US"/>
        </w:rPr>
      </w:pPr>
    </w:p>
    <w:p w14:paraId="0502A837" w14:textId="05F7DF72" w:rsidR="00152746" w:rsidRPr="00832C60" w:rsidRDefault="00152746" w:rsidP="00B71A56">
      <w:pPr>
        <w:pStyle w:val="ListParagraph"/>
        <w:numPr>
          <w:ilvl w:val="2"/>
          <w:numId w:val="1"/>
        </w:numPr>
        <w:spacing w:line="252" w:lineRule="auto"/>
        <w:rPr>
          <w:rFonts w:ascii="Arial" w:hAnsi="Arial" w:cs="Arial"/>
          <w:lang w:val="en-US"/>
        </w:rPr>
      </w:pPr>
      <w:r w:rsidRPr="00832C60">
        <w:rPr>
          <w:rFonts w:ascii="Arial" w:hAnsi="Arial" w:cs="Arial"/>
          <w:lang w:val="en-US"/>
        </w:rPr>
        <w:t>Recruitment and Selection</w:t>
      </w:r>
    </w:p>
    <w:p w14:paraId="1143DE7A" w14:textId="287103A0" w:rsidR="00152746" w:rsidRPr="00832C60" w:rsidRDefault="00152746" w:rsidP="00B71A56">
      <w:pPr>
        <w:pStyle w:val="ListParagraph"/>
        <w:numPr>
          <w:ilvl w:val="2"/>
          <w:numId w:val="1"/>
        </w:numPr>
        <w:spacing w:line="252" w:lineRule="auto"/>
        <w:rPr>
          <w:rFonts w:ascii="Arial" w:hAnsi="Arial" w:cs="Arial"/>
          <w:lang w:val="en-US"/>
        </w:rPr>
      </w:pPr>
      <w:r w:rsidRPr="00832C60">
        <w:rPr>
          <w:rFonts w:ascii="Arial" w:hAnsi="Arial" w:cs="Arial"/>
          <w:lang w:val="en-US"/>
        </w:rPr>
        <w:t>Progression and Talent Management</w:t>
      </w:r>
    </w:p>
    <w:p w14:paraId="12A4D995" w14:textId="15950362" w:rsidR="00152746" w:rsidRPr="00832C60" w:rsidRDefault="00152746" w:rsidP="00B71A56">
      <w:pPr>
        <w:pStyle w:val="ListParagraph"/>
        <w:numPr>
          <w:ilvl w:val="2"/>
          <w:numId w:val="1"/>
        </w:numPr>
        <w:spacing w:line="252" w:lineRule="auto"/>
        <w:rPr>
          <w:rFonts w:ascii="Arial" w:hAnsi="Arial" w:cs="Arial"/>
          <w:lang w:val="en-US"/>
        </w:rPr>
      </w:pPr>
      <w:r w:rsidRPr="00832C60">
        <w:rPr>
          <w:rFonts w:ascii="Arial" w:hAnsi="Arial" w:cs="Arial"/>
          <w:lang w:val="en-US"/>
        </w:rPr>
        <w:t>Uptake and impact of Flexible Working</w:t>
      </w:r>
    </w:p>
    <w:p w14:paraId="10AF9461" w14:textId="75CA73BE" w:rsidR="00152746" w:rsidRDefault="00152746" w:rsidP="00B71A56">
      <w:pPr>
        <w:pStyle w:val="ListParagraph"/>
        <w:numPr>
          <w:ilvl w:val="2"/>
          <w:numId w:val="1"/>
        </w:numPr>
        <w:spacing w:line="252" w:lineRule="auto"/>
        <w:rPr>
          <w:rFonts w:ascii="Arial" w:hAnsi="Arial" w:cs="Arial"/>
          <w:lang w:val="en-US"/>
        </w:rPr>
      </w:pPr>
      <w:r w:rsidRPr="00832C60">
        <w:rPr>
          <w:rFonts w:ascii="Arial" w:hAnsi="Arial" w:cs="Arial"/>
          <w:lang w:val="en-US"/>
        </w:rPr>
        <w:t>Monitoring of Reward and Bonus Awards / allocations</w:t>
      </w:r>
    </w:p>
    <w:p w14:paraId="72C74970" w14:textId="265BF98A" w:rsidR="00A6603B" w:rsidRDefault="00A6603B" w:rsidP="00B71A56">
      <w:pPr>
        <w:pStyle w:val="ListParagraph"/>
        <w:numPr>
          <w:ilvl w:val="2"/>
          <w:numId w:val="1"/>
        </w:numPr>
        <w:spacing w:line="252" w:lineRule="auto"/>
        <w:rPr>
          <w:rFonts w:ascii="Arial" w:hAnsi="Arial" w:cs="Arial"/>
          <w:lang w:val="en-US"/>
        </w:rPr>
      </w:pPr>
      <w:r>
        <w:rPr>
          <w:rFonts w:ascii="Arial" w:hAnsi="Arial" w:cs="Arial"/>
          <w:lang w:val="en-US"/>
        </w:rPr>
        <w:t>Workforce Race Equality Standard</w:t>
      </w:r>
      <w:r w:rsidR="00EE76B2">
        <w:rPr>
          <w:rFonts w:ascii="Arial" w:hAnsi="Arial" w:cs="Arial"/>
          <w:lang w:val="en-US"/>
        </w:rPr>
        <w:t xml:space="preserve"> (WRES)</w:t>
      </w:r>
      <w:r w:rsidR="00335044">
        <w:rPr>
          <w:rFonts w:ascii="Arial" w:hAnsi="Arial" w:cs="Arial"/>
          <w:lang w:val="en-US"/>
        </w:rPr>
        <w:t xml:space="preserve"> results</w:t>
      </w:r>
    </w:p>
    <w:p w14:paraId="2E0BBD76" w14:textId="5B706798" w:rsidR="00924729" w:rsidRDefault="00924729" w:rsidP="00784C41">
      <w:pPr>
        <w:pStyle w:val="ListParagraph"/>
        <w:numPr>
          <w:ilvl w:val="2"/>
          <w:numId w:val="1"/>
        </w:numPr>
        <w:spacing w:line="252" w:lineRule="auto"/>
        <w:ind w:left="1457" w:hanging="737"/>
        <w:rPr>
          <w:rFonts w:ascii="Arial" w:hAnsi="Arial" w:cs="Arial"/>
          <w:lang w:val="en-US"/>
        </w:rPr>
      </w:pPr>
      <w:r>
        <w:rPr>
          <w:rFonts w:ascii="Arial" w:hAnsi="Arial" w:cs="Arial"/>
          <w:lang w:val="en-US"/>
        </w:rPr>
        <w:lastRenderedPageBreak/>
        <w:t>Medical Workforce Race Equality Standard (MWRES)</w:t>
      </w:r>
      <w:r w:rsidR="00052E6C">
        <w:rPr>
          <w:rFonts w:ascii="Arial" w:hAnsi="Arial" w:cs="Arial"/>
          <w:lang w:val="en-US"/>
        </w:rPr>
        <w:t xml:space="preserve"> </w:t>
      </w:r>
      <w:r w:rsidR="00966F41">
        <w:rPr>
          <w:rFonts w:ascii="Arial" w:hAnsi="Arial" w:cs="Arial"/>
          <w:lang w:val="en-US"/>
        </w:rPr>
        <w:t xml:space="preserve">– due </w:t>
      </w:r>
      <w:r w:rsidR="00052E6C">
        <w:rPr>
          <w:rFonts w:ascii="Arial" w:hAnsi="Arial" w:cs="Arial"/>
          <w:lang w:val="en-US"/>
        </w:rPr>
        <w:t>for implementation 2021-2</w:t>
      </w:r>
      <w:r w:rsidR="00784C41">
        <w:rPr>
          <w:rFonts w:ascii="Arial" w:hAnsi="Arial" w:cs="Arial"/>
          <w:lang w:val="en-US"/>
        </w:rPr>
        <w:t>022</w:t>
      </w:r>
    </w:p>
    <w:p w14:paraId="749F5830" w14:textId="169EFE30" w:rsidR="00EE76B2" w:rsidRPr="00832C60" w:rsidRDefault="00EE76B2" w:rsidP="00B71A56">
      <w:pPr>
        <w:pStyle w:val="ListParagraph"/>
        <w:numPr>
          <w:ilvl w:val="2"/>
          <w:numId w:val="1"/>
        </w:numPr>
        <w:spacing w:line="252" w:lineRule="auto"/>
        <w:rPr>
          <w:rFonts w:ascii="Arial" w:hAnsi="Arial" w:cs="Arial"/>
          <w:lang w:val="en-US"/>
        </w:rPr>
      </w:pPr>
      <w:r>
        <w:rPr>
          <w:rFonts w:ascii="Arial" w:hAnsi="Arial" w:cs="Arial"/>
          <w:lang w:val="en-US"/>
        </w:rPr>
        <w:t>Workforce Disability Equality Standard (WDES)</w:t>
      </w:r>
      <w:r w:rsidR="00335044">
        <w:rPr>
          <w:rFonts w:ascii="Arial" w:hAnsi="Arial" w:cs="Arial"/>
          <w:lang w:val="en-US"/>
        </w:rPr>
        <w:t xml:space="preserve"> results</w:t>
      </w:r>
    </w:p>
    <w:p w14:paraId="62BAF848" w14:textId="77777777" w:rsidR="00FC7845" w:rsidRPr="00832C60" w:rsidRDefault="00FC7845" w:rsidP="00B71A56">
      <w:pPr>
        <w:pStyle w:val="ListParagraph"/>
        <w:spacing w:line="252" w:lineRule="auto"/>
        <w:ind w:left="567"/>
        <w:rPr>
          <w:rFonts w:ascii="Arial" w:hAnsi="Arial" w:cs="Arial"/>
          <w:lang w:val="en-US"/>
        </w:rPr>
      </w:pPr>
    </w:p>
    <w:p w14:paraId="7FD2E4EA" w14:textId="2CE96FDF" w:rsidR="00152746" w:rsidRPr="00832C60" w:rsidRDefault="00FC7845" w:rsidP="00966F41">
      <w:pPr>
        <w:pStyle w:val="ListParagraph"/>
        <w:numPr>
          <w:ilvl w:val="1"/>
          <w:numId w:val="1"/>
        </w:numPr>
        <w:spacing w:line="252" w:lineRule="auto"/>
        <w:ind w:left="567" w:hanging="567"/>
        <w:jc w:val="both"/>
        <w:rPr>
          <w:rFonts w:ascii="Arial" w:hAnsi="Arial" w:cs="Arial"/>
          <w:lang w:val="en-US"/>
        </w:rPr>
      </w:pPr>
      <w:r w:rsidRPr="00832C60">
        <w:rPr>
          <w:rFonts w:ascii="Arial" w:hAnsi="Arial" w:cs="Arial"/>
          <w:lang w:val="en-US"/>
        </w:rPr>
        <w:t>The Trust will identify areas for focus internally and externally through e.g. Women in Technology and development of Divisional level Action plans</w:t>
      </w:r>
    </w:p>
    <w:p w14:paraId="12759BC0" w14:textId="77777777" w:rsidR="00FC7845" w:rsidRPr="00832C60" w:rsidRDefault="00FC7845" w:rsidP="00966F41">
      <w:pPr>
        <w:pStyle w:val="ListParagraph"/>
        <w:spacing w:line="252" w:lineRule="auto"/>
        <w:ind w:left="567"/>
        <w:jc w:val="both"/>
        <w:rPr>
          <w:rFonts w:ascii="Arial" w:hAnsi="Arial" w:cs="Arial"/>
          <w:lang w:val="en-US"/>
        </w:rPr>
      </w:pPr>
    </w:p>
    <w:p w14:paraId="0FFBDC78" w14:textId="76F6B994" w:rsidR="00FC7845" w:rsidRPr="00832C60" w:rsidRDefault="00FC7845" w:rsidP="00966F41">
      <w:pPr>
        <w:pStyle w:val="ListParagraph"/>
        <w:numPr>
          <w:ilvl w:val="1"/>
          <w:numId w:val="1"/>
        </w:numPr>
        <w:spacing w:line="252" w:lineRule="auto"/>
        <w:ind w:left="567" w:hanging="567"/>
        <w:jc w:val="both"/>
        <w:rPr>
          <w:rFonts w:ascii="Arial" w:hAnsi="Arial" w:cs="Arial"/>
          <w:lang w:val="en-US"/>
        </w:rPr>
      </w:pPr>
      <w:r w:rsidRPr="00832C60">
        <w:rPr>
          <w:rFonts w:ascii="Arial" w:hAnsi="Arial" w:cs="Arial"/>
          <w:lang w:val="en-US"/>
        </w:rPr>
        <w:t>Encouraging female career progression through coaching and mentoring</w:t>
      </w:r>
      <w:r w:rsidR="00335044">
        <w:rPr>
          <w:rFonts w:ascii="Arial" w:hAnsi="Arial" w:cs="Arial"/>
          <w:lang w:val="en-US"/>
        </w:rPr>
        <w:t xml:space="preserve"> and Positive Action initiatives</w:t>
      </w:r>
    </w:p>
    <w:p w14:paraId="738B09F5" w14:textId="77777777" w:rsidR="00FC7845" w:rsidRPr="00832C60" w:rsidRDefault="00FC7845" w:rsidP="00B71A56">
      <w:pPr>
        <w:pStyle w:val="ListParagraph"/>
        <w:spacing w:line="252" w:lineRule="auto"/>
        <w:rPr>
          <w:rFonts w:ascii="Arial" w:hAnsi="Arial" w:cs="Arial"/>
          <w:lang w:val="en-US"/>
        </w:rPr>
      </w:pPr>
    </w:p>
    <w:p w14:paraId="1BE677B5" w14:textId="05D1B289" w:rsidR="00FC7845" w:rsidRDefault="00335044" w:rsidP="00B71A56">
      <w:pPr>
        <w:pStyle w:val="ListParagraph"/>
        <w:numPr>
          <w:ilvl w:val="1"/>
          <w:numId w:val="1"/>
        </w:numPr>
        <w:spacing w:line="252" w:lineRule="auto"/>
        <w:ind w:left="567" w:hanging="567"/>
        <w:rPr>
          <w:rFonts w:ascii="Arial" w:hAnsi="Arial" w:cs="Arial"/>
          <w:lang w:val="en-US"/>
        </w:rPr>
      </w:pPr>
      <w:r>
        <w:rPr>
          <w:rFonts w:ascii="Arial" w:hAnsi="Arial" w:cs="Arial"/>
          <w:lang w:val="en-US"/>
        </w:rPr>
        <w:t>Continued s</w:t>
      </w:r>
      <w:r w:rsidR="00FC7845" w:rsidRPr="00832C60">
        <w:rPr>
          <w:rFonts w:ascii="Arial" w:hAnsi="Arial" w:cs="Arial"/>
          <w:lang w:val="en-US"/>
        </w:rPr>
        <w:t>upport</w:t>
      </w:r>
      <w:r>
        <w:rPr>
          <w:rFonts w:ascii="Arial" w:hAnsi="Arial" w:cs="Arial"/>
          <w:lang w:val="en-US"/>
        </w:rPr>
        <w:t xml:space="preserve"> and </w:t>
      </w:r>
      <w:r w:rsidR="00FC7845" w:rsidRPr="00832C60">
        <w:rPr>
          <w:rFonts w:ascii="Arial" w:hAnsi="Arial" w:cs="Arial"/>
          <w:lang w:val="en-US"/>
        </w:rPr>
        <w:t>development of Staff</w:t>
      </w:r>
      <w:r w:rsidR="005C26AA">
        <w:rPr>
          <w:rFonts w:ascii="Arial" w:hAnsi="Arial" w:cs="Arial"/>
          <w:lang w:val="en-US"/>
        </w:rPr>
        <w:t xml:space="preserve"> Equality</w:t>
      </w:r>
      <w:r w:rsidR="00FC7845" w:rsidRPr="00832C60">
        <w:rPr>
          <w:rFonts w:ascii="Arial" w:hAnsi="Arial" w:cs="Arial"/>
          <w:lang w:val="en-US"/>
        </w:rPr>
        <w:t xml:space="preserve"> Networks:</w:t>
      </w:r>
    </w:p>
    <w:p w14:paraId="79BD64EA" w14:textId="77777777" w:rsidR="00D70391" w:rsidRPr="00D70391" w:rsidRDefault="00D70391" w:rsidP="00B71A56">
      <w:pPr>
        <w:pStyle w:val="ListParagraph"/>
        <w:rPr>
          <w:rFonts w:ascii="Arial" w:hAnsi="Arial" w:cs="Arial"/>
          <w:lang w:val="en-US"/>
        </w:rPr>
      </w:pPr>
    </w:p>
    <w:p w14:paraId="599BB7C5" w14:textId="481876E8" w:rsidR="005C26AA" w:rsidRPr="00832C60" w:rsidRDefault="005C26AA" w:rsidP="005C26AA">
      <w:pPr>
        <w:pStyle w:val="ListParagraph"/>
        <w:numPr>
          <w:ilvl w:val="2"/>
          <w:numId w:val="1"/>
        </w:numPr>
        <w:spacing w:line="252" w:lineRule="auto"/>
        <w:rPr>
          <w:rFonts w:ascii="Arial" w:hAnsi="Arial" w:cs="Arial"/>
          <w:lang w:val="en-US"/>
        </w:rPr>
      </w:pPr>
      <w:r w:rsidRPr="00832C60">
        <w:rPr>
          <w:rFonts w:ascii="Arial" w:hAnsi="Arial" w:cs="Arial"/>
          <w:lang w:val="en-US"/>
        </w:rPr>
        <w:t>Black, Asian and Minority Ethnic</w:t>
      </w:r>
    </w:p>
    <w:p w14:paraId="42FD566A" w14:textId="40DAF9AC" w:rsidR="005C26AA" w:rsidRDefault="00BE3400" w:rsidP="005C26AA">
      <w:pPr>
        <w:pStyle w:val="ListParagraph"/>
        <w:numPr>
          <w:ilvl w:val="2"/>
          <w:numId w:val="1"/>
        </w:numPr>
        <w:spacing w:line="252" w:lineRule="auto"/>
        <w:rPr>
          <w:rFonts w:ascii="Arial" w:hAnsi="Arial" w:cs="Arial"/>
          <w:lang w:val="en-US"/>
        </w:rPr>
      </w:pPr>
      <w:r>
        <w:rPr>
          <w:rFonts w:ascii="Arial" w:hAnsi="Arial" w:cs="Arial"/>
          <w:lang w:val="en-US"/>
        </w:rPr>
        <w:t>Staff Ability</w:t>
      </w:r>
    </w:p>
    <w:p w14:paraId="15C7CCD4" w14:textId="27A30C78" w:rsidR="00691BF9" w:rsidRPr="00832C60" w:rsidRDefault="00691BF9" w:rsidP="005C26AA">
      <w:pPr>
        <w:pStyle w:val="ListParagraph"/>
        <w:numPr>
          <w:ilvl w:val="2"/>
          <w:numId w:val="1"/>
        </w:numPr>
        <w:spacing w:line="252" w:lineRule="auto"/>
        <w:rPr>
          <w:rFonts w:ascii="Arial" w:hAnsi="Arial" w:cs="Arial"/>
          <w:lang w:val="en-US"/>
        </w:rPr>
      </w:pPr>
      <w:r>
        <w:rPr>
          <w:rFonts w:ascii="Arial" w:hAnsi="Arial" w:cs="Arial"/>
          <w:lang w:val="en-US"/>
        </w:rPr>
        <w:t>Faith and Belief</w:t>
      </w:r>
    </w:p>
    <w:p w14:paraId="11A16634" w14:textId="687AE751" w:rsidR="005C26AA" w:rsidRPr="00832C60" w:rsidRDefault="00BE3400" w:rsidP="005C26AA">
      <w:pPr>
        <w:pStyle w:val="ListParagraph"/>
        <w:numPr>
          <w:ilvl w:val="2"/>
          <w:numId w:val="1"/>
        </w:numPr>
        <w:spacing w:line="252" w:lineRule="auto"/>
        <w:rPr>
          <w:rFonts w:ascii="Arial" w:hAnsi="Arial" w:cs="Arial"/>
          <w:lang w:val="en-US"/>
        </w:rPr>
      </w:pPr>
      <w:r>
        <w:rPr>
          <w:rFonts w:ascii="Arial" w:hAnsi="Arial" w:cs="Arial"/>
          <w:lang w:val="en-US"/>
        </w:rPr>
        <w:t xml:space="preserve">Pride @MKUH </w:t>
      </w:r>
    </w:p>
    <w:p w14:paraId="1510AE1E" w14:textId="3A76CED6" w:rsidR="00FC7845" w:rsidRPr="00832C60" w:rsidRDefault="00FC7845" w:rsidP="00B71A56">
      <w:pPr>
        <w:pStyle w:val="ListParagraph"/>
        <w:numPr>
          <w:ilvl w:val="2"/>
          <w:numId w:val="1"/>
        </w:numPr>
        <w:spacing w:line="252" w:lineRule="auto"/>
        <w:rPr>
          <w:rFonts w:ascii="Arial" w:hAnsi="Arial" w:cs="Arial"/>
          <w:lang w:val="en-US"/>
        </w:rPr>
      </w:pPr>
      <w:r w:rsidRPr="00832C60">
        <w:rPr>
          <w:rFonts w:ascii="Arial" w:hAnsi="Arial" w:cs="Arial"/>
          <w:lang w:val="en-US"/>
        </w:rPr>
        <w:t>Women</w:t>
      </w:r>
      <w:r w:rsidR="00BE3400">
        <w:rPr>
          <w:rFonts w:ascii="Arial" w:hAnsi="Arial" w:cs="Arial"/>
          <w:lang w:val="en-US"/>
        </w:rPr>
        <w:t>’s Network</w:t>
      </w:r>
    </w:p>
    <w:p w14:paraId="797C376C" w14:textId="77777777" w:rsidR="00FC7845" w:rsidRPr="00832C60" w:rsidRDefault="00FC7845" w:rsidP="00B71A56">
      <w:pPr>
        <w:pStyle w:val="ListParagraph"/>
        <w:spacing w:line="252" w:lineRule="auto"/>
        <w:ind w:left="567"/>
        <w:rPr>
          <w:rFonts w:ascii="Arial" w:hAnsi="Arial" w:cs="Arial"/>
          <w:lang w:val="en-US"/>
        </w:rPr>
      </w:pPr>
    </w:p>
    <w:p w14:paraId="5BE574EA" w14:textId="3DD31418" w:rsidR="00FC7845" w:rsidRPr="00832C60" w:rsidRDefault="00FC7845" w:rsidP="00B71A56">
      <w:pPr>
        <w:pStyle w:val="ListParagraph"/>
        <w:numPr>
          <w:ilvl w:val="1"/>
          <w:numId w:val="1"/>
        </w:numPr>
        <w:spacing w:line="252" w:lineRule="auto"/>
        <w:ind w:left="567" w:hanging="567"/>
        <w:rPr>
          <w:rFonts w:ascii="Arial" w:hAnsi="Arial" w:cs="Arial"/>
          <w:lang w:val="en-US"/>
        </w:rPr>
      </w:pPr>
      <w:r w:rsidRPr="00832C60">
        <w:rPr>
          <w:rFonts w:ascii="Arial" w:hAnsi="Arial" w:cs="Arial"/>
          <w:lang w:val="en-US"/>
        </w:rPr>
        <w:t>Review Flexible Working Polic</w:t>
      </w:r>
      <w:r w:rsidR="00691BF9">
        <w:rPr>
          <w:rFonts w:ascii="Arial" w:hAnsi="Arial" w:cs="Arial"/>
          <w:lang w:val="en-US"/>
        </w:rPr>
        <w:t xml:space="preserve">ies and Employee </w:t>
      </w:r>
      <w:r w:rsidR="00EB6352">
        <w:rPr>
          <w:rFonts w:ascii="Arial" w:hAnsi="Arial" w:cs="Arial"/>
          <w:lang w:val="en-US"/>
        </w:rPr>
        <w:t xml:space="preserve">Passports </w:t>
      </w:r>
      <w:r w:rsidRPr="00832C60">
        <w:rPr>
          <w:rFonts w:ascii="Arial" w:hAnsi="Arial" w:cs="Arial"/>
          <w:lang w:val="en-US"/>
        </w:rPr>
        <w:t>to explore and offer a range of flexible working options</w:t>
      </w:r>
      <w:r w:rsidR="00BE3400">
        <w:rPr>
          <w:rFonts w:ascii="Arial" w:hAnsi="Arial" w:cs="Arial"/>
          <w:lang w:val="en-US"/>
        </w:rPr>
        <w:t xml:space="preserve"> of benefit to female </w:t>
      </w:r>
      <w:r w:rsidR="001902D4">
        <w:rPr>
          <w:rFonts w:ascii="Arial" w:hAnsi="Arial" w:cs="Arial"/>
          <w:lang w:val="en-US"/>
        </w:rPr>
        <w:t xml:space="preserve">colleagues. This will enable pay gaps to close through </w:t>
      </w:r>
      <w:r w:rsidR="00147F6F">
        <w:rPr>
          <w:rFonts w:ascii="Arial" w:hAnsi="Arial" w:cs="Arial"/>
          <w:lang w:val="en-US"/>
        </w:rPr>
        <w:t>continuity of paid employment.</w:t>
      </w:r>
    </w:p>
    <w:p w14:paraId="7BD954A9" w14:textId="77777777" w:rsidR="001F7E18" w:rsidRPr="00832C60" w:rsidRDefault="001F7E18" w:rsidP="00B71A56">
      <w:pPr>
        <w:pStyle w:val="ListParagraph"/>
        <w:spacing w:line="252" w:lineRule="auto"/>
        <w:ind w:left="567"/>
        <w:rPr>
          <w:rFonts w:ascii="Arial" w:hAnsi="Arial" w:cs="Arial"/>
          <w:lang w:val="en-US"/>
        </w:rPr>
      </w:pPr>
    </w:p>
    <w:p w14:paraId="4D76FF88" w14:textId="7D637696" w:rsidR="00EB6352" w:rsidRDefault="00FC7845" w:rsidP="00EB6352">
      <w:pPr>
        <w:pStyle w:val="ListParagraph"/>
        <w:numPr>
          <w:ilvl w:val="1"/>
          <w:numId w:val="1"/>
        </w:numPr>
        <w:spacing w:line="252" w:lineRule="auto"/>
        <w:ind w:left="567" w:hanging="567"/>
        <w:rPr>
          <w:rFonts w:ascii="Arial" w:hAnsi="Arial" w:cs="Arial"/>
          <w:lang w:val="en-US"/>
        </w:rPr>
      </w:pPr>
      <w:r w:rsidRPr="00EB6352">
        <w:rPr>
          <w:rFonts w:ascii="Arial" w:hAnsi="Arial" w:cs="Arial"/>
          <w:lang w:val="en-US"/>
        </w:rPr>
        <w:t xml:space="preserve">Reporting on Gender and </w:t>
      </w:r>
      <w:r w:rsidR="00EB6352">
        <w:rPr>
          <w:rFonts w:ascii="Arial" w:hAnsi="Arial" w:cs="Arial"/>
          <w:lang w:val="en-US"/>
        </w:rPr>
        <w:t xml:space="preserve">wider </w:t>
      </w:r>
      <w:r w:rsidRPr="00EB6352">
        <w:rPr>
          <w:rFonts w:ascii="Arial" w:hAnsi="Arial" w:cs="Arial"/>
          <w:lang w:val="en-US"/>
        </w:rPr>
        <w:t>Equality and Diversity data</w:t>
      </w:r>
      <w:r w:rsidR="001F7E18" w:rsidRPr="00EB6352">
        <w:rPr>
          <w:rFonts w:ascii="Arial" w:hAnsi="Arial" w:cs="Arial"/>
          <w:lang w:val="en-US"/>
        </w:rPr>
        <w:t xml:space="preserve"> </w:t>
      </w:r>
    </w:p>
    <w:p w14:paraId="6BECF0F7" w14:textId="77777777" w:rsidR="00EB6352" w:rsidRDefault="00EB6352" w:rsidP="00EB6352">
      <w:pPr>
        <w:pStyle w:val="ListParagraph"/>
        <w:spacing w:line="252" w:lineRule="auto"/>
        <w:ind w:left="567"/>
        <w:rPr>
          <w:rFonts w:ascii="Arial" w:hAnsi="Arial" w:cs="Arial"/>
          <w:lang w:val="en-US"/>
        </w:rPr>
      </w:pPr>
    </w:p>
    <w:p w14:paraId="04CF5CEB" w14:textId="6DA396A6" w:rsidR="001F7E18" w:rsidRPr="00832C60" w:rsidRDefault="001F7E18" w:rsidP="00B71A56">
      <w:pPr>
        <w:pStyle w:val="ListParagraph"/>
        <w:numPr>
          <w:ilvl w:val="1"/>
          <w:numId w:val="1"/>
        </w:numPr>
        <w:spacing w:line="252" w:lineRule="auto"/>
        <w:ind w:left="567" w:hanging="567"/>
        <w:rPr>
          <w:rFonts w:ascii="Arial" w:hAnsi="Arial" w:cs="Arial"/>
          <w:lang w:val="en-US"/>
        </w:rPr>
      </w:pPr>
      <w:r w:rsidRPr="00832C60">
        <w:rPr>
          <w:rFonts w:ascii="Arial" w:hAnsi="Arial" w:cs="Arial"/>
          <w:lang w:val="en-US"/>
        </w:rPr>
        <w:t xml:space="preserve">Continue to offer internal and external </w:t>
      </w:r>
      <w:r w:rsidR="00BD6B37">
        <w:rPr>
          <w:rFonts w:ascii="Arial" w:hAnsi="Arial" w:cs="Arial"/>
          <w:lang w:val="en-US"/>
        </w:rPr>
        <w:t>s</w:t>
      </w:r>
      <w:r w:rsidRPr="00832C60">
        <w:rPr>
          <w:rFonts w:ascii="Arial" w:hAnsi="Arial" w:cs="Arial"/>
          <w:lang w:val="en-US"/>
        </w:rPr>
        <w:t xml:space="preserve">enior </w:t>
      </w:r>
      <w:r w:rsidR="00BD6B37">
        <w:rPr>
          <w:rFonts w:ascii="Arial" w:hAnsi="Arial" w:cs="Arial"/>
          <w:lang w:val="en-US"/>
        </w:rPr>
        <w:t>m</w:t>
      </w:r>
      <w:r w:rsidRPr="00832C60">
        <w:rPr>
          <w:rFonts w:ascii="Arial" w:hAnsi="Arial" w:cs="Arial"/>
          <w:lang w:val="en-US"/>
        </w:rPr>
        <w:t>anagement</w:t>
      </w:r>
      <w:r w:rsidR="00BD6B37">
        <w:rPr>
          <w:rFonts w:ascii="Arial" w:hAnsi="Arial" w:cs="Arial"/>
          <w:lang w:val="en-US"/>
        </w:rPr>
        <w:t xml:space="preserve"> and leadership</w:t>
      </w:r>
      <w:r w:rsidRPr="00832C60">
        <w:rPr>
          <w:rFonts w:ascii="Arial" w:hAnsi="Arial" w:cs="Arial"/>
          <w:lang w:val="en-US"/>
        </w:rPr>
        <w:t xml:space="preserve"> </w:t>
      </w:r>
      <w:r w:rsidR="00BD6B37">
        <w:rPr>
          <w:rFonts w:ascii="Arial" w:hAnsi="Arial" w:cs="Arial"/>
          <w:lang w:val="en-US"/>
        </w:rPr>
        <w:t>d</w:t>
      </w:r>
      <w:r w:rsidRPr="00832C60">
        <w:rPr>
          <w:rFonts w:ascii="Arial" w:hAnsi="Arial" w:cs="Arial"/>
          <w:lang w:val="en-US"/>
        </w:rPr>
        <w:t xml:space="preserve">evelopment </w:t>
      </w:r>
      <w:proofErr w:type="spellStart"/>
      <w:r w:rsidR="00BD6B37">
        <w:rPr>
          <w:rFonts w:ascii="Arial" w:hAnsi="Arial" w:cs="Arial"/>
          <w:lang w:val="en-US"/>
        </w:rPr>
        <w:t>p</w:t>
      </w:r>
      <w:r w:rsidRPr="00832C60">
        <w:rPr>
          <w:rFonts w:ascii="Arial" w:hAnsi="Arial" w:cs="Arial"/>
          <w:lang w:val="en-US"/>
        </w:rPr>
        <w:t>rogrammes</w:t>
      </w:r>
      <w:proofErr w:type="spellEnd"/>
      <w:r w:rsidRPr="00832C60">
        <w:rPr>
          <w:rFonts w:ascii="Arial" w:hAnsi="Arial" w:cs="Arial"/>
          <w:lang w:val="en-US"/>
        </w:rPr>
        <w:t xml:space="preserve"> for all </w:t>
      </w:r>
      <w:r w:rsidR="00BD6B37">
        <w:rPr>
          <w:rFonts w:ascii="Arial" w:hAnsi="Arial" w:cs="Arial"/>
          <w:lang w:val="en-US"/>
        </w:rPr>
        <w:t>m</w:t>
      </w:r>
      <w:r w:rsidRPr="00832C60">
        <w:rPr>
          <w:rFonts w:ascii="Arial" w:hAnsi="Arial" w:cs="Arial"/>
          <w:lang w:val="en-US"/>
        </w:rPr>
        <w:t xml:space="preserve">anagers and monitor their uptake by </w:t>
      </w:r>
      <w:r w:rsidR="00BD6B37">
        <w:rPr>
          <w:rFonts w:ascii="Arial" w:hAnsi="Arial" w:cs="Arial"/>
          <w:lang w:val="en-US"/>
        </w:rPr>
        <w:t>p</w:t>
      </w:r>
      <w:r w:rsidRPr="00832C60">
        <w:rPr>
          <w:rFonts w:ascii="Arial" w:hAnsi="Arial" w:cs="Arial"/>
          <w:lang w:val="en-US"/>
        </w:rPr>
        <w:t xml:space="preserve">rotected </w:t>
      </w:r>
      <w:r w:rsidR="00BD6B37">
        <w:rPr>
          <w:rFonts w:ascii="Arial" w:hAnsi="Arial" w:cs="Arial"/>
          <w:lang w:val="en-US"/>
        </w:rPr>
        <w:t>c</w:t>
      </w:r>
      <w:r w:rsidRPr="00832C60">
        <w:rPr>
          <w:rFonts w:ascii="Arial" w:hAnsi="Arial" w:cs="Arial"/>
          <w:lang w:val="en-US"/>
        </w:rPr>
        <w:t>haracteristics</w:t>
      </w:r>
      <w:r w:rsidR="00B10A2F">
        <w:rPr>
          <w:rFonts w:ascii="Arial" w:hAnsi="Arial" w:cs="Arial"/>
          <w:lang w:val="en-US"/>
        </w:rPr>
        <w:t>.</w:t>
      </w:r>
    </w:p>
    <w:p w14:paraId="18F2FE64" w14:textId="77777777" w:rsidR="001F7E18" w:rsidRPr="00832C60" w:rsidRDefault="001F7E18" w:rsidP="00B71A56">
      <w:pPr>
        <w:pStyle w:val="ListParagraph"/>
        <w:spacing w:line="252" w:lineRule="auto"/>
        <w:rPr>
          <w:rFonts w:ascii="Arial" w:hAnsi="Arial" w:cs="Arial"/>
          <w:lang w:val="en-US"/>
        </w:rPr>
      </w:pPr>
    </w:p>
    <w:p w14:paraId="4B5D1919" w14:textId="0CDE4B2A" w:rsidR="009C382E" w:rsidRDefault="001F7E18" w:rsidP="00B71A56">
      <w:pPr>
        <w:pStyle w:val="ListParagraph"/>
        <w:numPr>
          <w:ilvl w:val="1"/>
          <w:numId w:val="1"/>
        </w:numPr>
        <w:spacing w:line="252" w:lineRule="auto"/>
        <w:ind w:left="567" w:hanging="567"/>
        <w:rPr>
          <w:rFonts w:ascii="Arial" w:hAnsi="Arial" w:cs="Arial"/>
          <w:lang w:val="en-US"/>
        </w:rPr>
      </w:pPr>
      <w:r w:rsidRPr="00832C60">
        <w:rPr>
          <w:rFonts w:ascii="Arial" w:hAnsi="Arial" w:cs="Arial"/>
          <w:lang w:val="en-US"/>
        </w:rPr>
        <w:t xml:space="preserve">Provide oversight and assurance of delivery of the Trust’s </w:t>
      </w:r>
      <w:r w:rsidR="00B10A2F">
        <w:rPr>
          <w:rFonts w:ascii="Arial" w:hAnsi="Arial" w:cs="Arial"/>
          <w:lang w:val="en-US"/>
        </w:rPr>
        <w:t>E</w:t>
      </w:r>
      <w:r w:rsidRPr="00832C60">
        <w:rPr>
          <w:rFonts w:ascii="Arial" w:hAnsi="Arial" w:cs="Arial"/>
          <w:lang w:val="en-US"/>
        </w:rPr>
        <w:t xml:space="preserve">quality, </w:t>
      </w:r>
      <w:r w:rsidR="00B10A2F">
        <w:rPr>
          <w:rFonts w:ascii="Arial" w:hAnsi="Arial" w:cs="Arial"/>
          <w:lang w:val="en-US"/>
        </w:rPr>
        <w:t>D</w:t>
      </w:r>
      <w:r w:rsidRPr="00832C60">
        <w:rPr>
          <w:rFonts w:ascii="Arial" w:hAnsi="Arial" w:cs="Arial"/>
          <w:lang w:val="en-US"/>
        </w:rPr>
        <w:t xml:space="preserve">iversity and </w:t>
      </w:r>
      <w:r w:rsidR="00B10A2F">
        <w:rPr>
          <w:rFonts w:ascii="Arial" w:hAnsi="Arial" w:cs="Arial"/>
          <w:lang w:val="en-US"/>
        </w:rPr>
        <w:t>I</w:t>
      </w:r>
      <w:r w:rsidRPr="00832C60">
        <w:rPr>
          <w:rFonts w:ascii="Arial" w:hAnsi="Arial" w:cs="Arial"/>
          <w:lang w:val="en-US"/>
        </w:rPr>
        <w:t xml:space="preserve">nclusion agenda through the Workforce </w:t>
      </w:r>
      <w:r w:rsidR="00832C60">
        <w:rPr>
          <w:rFonts w:ascii="Arial" w:hAnsi="Arial" w:cs="Arial"/>
          <w:lang w:val="en-US"/>
        </w:rPr>
        <w:t>Strategy</w:t>
      </w:r>
      <w:r w:rsidR="00E03A4D">
        <w:rPr>
          <w:rFonts w:ascii="Arial" w:hAnsi="Arial" w:cs="Arial"/>
          <w:lang w:val="en-US"/>
        </w:rPr>
        <w:t>, W</w:t>
      </w:r>
      <w:r w:rsidR="00832C60">
        <w:rPr>
          <w:rFonts w:ascii="Arial" w:hAnsi="Arial" w:cs="Arial"/>
          <w:lang w:val="en-US"/>
        </w:rPr>
        <w:t xml:space="preserve">orkforce </w:t>
      </w:r>
      <w:r w:rsidRPr="00832C60">
        <w:rPr>
          <w:rFonts w:ascii="Arial" w:hAnsi="Arial" w:cs="Arial"/>
          <w:lang w:val="en-US"/>
        </w:rPr>
        <w:t>Board</w:t>
      </w:r>
      <w:r w:rsidR="00945548">
        <w:rPr>
          <w:rFonts w:ascii="Arial" w:hAnsi="Arial" w:cs="Arial"/>
          <w:lang w:val="en-US"/>
        </w:rPr>
        <w:t xml:space="preserve"> and to the Trust Board </w:t>
      </w:r>
      <w:r w:rsidR="0079783E">
        <w:rPr>
          <w:rFonts w:ascii="Arial" w:hAnsi="Arial" w:cs="Arial"/>
          <w:lang w:val="en-US"/>
        </w:rPr>
        <w:t xml:space="preserve">as delegated </w:t>
      </w:r>
      <w:r w:rsidR="00945548">
        <w:rPr>
          <w:rFonts w:ascii="Arial" w:hAnsi="Arial" w:cs="Arial"/>
          <w:lang w:val="en-US"/>
        </w:rPr>
        <w:t>through the Workforce and Development Assurance Committee</w:t>
      </w:r>
    </w:p>
    <w:p w14:paraId="7E3E4153" w14:textId="77777777" w:rsidR="002F3FEA" w:rsidRDefault="002F3FEA" w:rsidP="00B10A2F">
      <w:pPr>
        <w:spacing w:line="252" w:lineRule="auto"/>
        <w:jc w:val="both"/>
        <w:rPr>
          <w:rFonts w:ascii="Arial" w:hAnsi="Arial" w:cs="Arial"/>
          <w:lang w:val="en-US"/>
        </w:rPr>
      </w:pPr>
    </w:p>
    <w:p w14:paraId="6B4FA0F1" w14:textId="40364D3F" w:rsidR="001F7E18" w:rsidRPr="009C382E" w:rsidRDefault="001F7E18" w:rsidP="00B10A2F">
      <w:pPr>
        <w:spacing w:line="252" w:lineRule="auto"/>
        <w:jc w:val="both"/>
        <w:rPr>
          <w:rFonts w:ascii="Arial" w:hAnsi="Arial" w:cs="Arial"/>
          <w:lang w:val="en-US"/>
        </w:rPr>
      </w:pPr>
      <w:r w:rsidRPr="009C382E">
        <w:rPr>
          <w:rFonts w:ascii="Arial" w:hAnsi="Arial" w:cs="Arial"/>
          <w:lang w:val="en-US"/>
        </w:rPr>
        <w:t xml:space="preserve">At Milton Keynes University Hospital NHS Foundation </w:t>
      </w:r>
      <w:r w:rsidR="006E224D" w:rsidRPr="009C382E">
        <w:rPr>
          <w:rFonts w:ascii="Arial" w:hAnsi="Arial" w:cs="Arial"/>
          <w:lang w:val="en-US"/>
        </w:rPr>
        <w:t>Trust,</w:t>
      </w:r>
      <w:r w:rsidRPr="009C382E">
        <w:rPr>
          <w:rFonts w:ascii="Arial" w:hAnsi="Arial" w:cs="Arial"/>
          <w:lang w:val="en-US"/>
        </w:rPr>
        <w:t xml:space="preserve"> we </w:t>
      </w:r>
      <w:r w:rsidR="0079783E">
        <w:rPr>
          <w:rFonts w:ascii="Arial" w:hAnsi="Arial" w:cs="Arial"/>
          <w:lang w:val="en-US"/>
        </w:rPr>
        <w:t>will</w:t>
      </w:r>
      <w:r w:rsidRPr="009C382E">
        <w:rPr>
          <w:rFonts w:ascii="Arial" w:hAnsi="Arial" w:cs="Arial"/>
          <w:lang w:val="en-US"/>
        </w:rPr>
        <w:t xml:space="preserve"> actively participate in opportunities that support our commitment </w:t>
      </w:r>
      <w:r w:rsidR="006C2CA6" w:rsidRPr="009C382E">
        <w:rPr>
          <w:rFonts w:ascii="Arial" w:hAnsi="Arial" w:cs="Arial"/>
          <w:lang w:val="en-US"/>
        </w:rPr>
        <w:t>to building an inclusive culture enabling us to improve equality, diversity and inclusion at all levels.</w:t>
      </w:r>
    </w:p>
    <w:p w14:paraId="6AAF6D0D" w14:textId="62F9A5B9" w:rsidR="006C2CA6" w:rsidRPr="00832C60" w:rsidRDefault="006C2CA6" w:rsidP="00B10A2F">
      <w:pPr>
        <w:spacing w:after="120" w:line="252" w:lineRule="auto"/>
        <w:jc w:val="both"/>
        <w:rPr>
          <w:rFonts w:ascii="Arial" w:hAnsi="Arial" w:cs="Arial"/>
          <w:lang w:val="en-US"/>
        </w:rPr>
      </w:pPr>
      <w:r w:rsidRPr="00832C60">
        <w:rPr>
          <w:rFonts w:ascii="Arial" w:hAnsi="Arial" w:cs="Arial"/>
          <w:lang w:val="en-US"/>
        </w:rPr>
        <w:t>I confirm that the information contained within this report is accurate.</w:t>
      </w:r>
    </w:p>
    <w:p w14:paraId="6251E8FB" w14:textId="77777777" w:rsidR="00D217D7" w:rsidRDefault="00D217D7" w:rsidP="00B71A56">
      <w:pPr>
        <w:spacing w:after="0" w:line="252" w:lineRule="auto"/>
        <w:rPr>
          <w:rFonts w:ascii="Arial" w:hAnsi="Arial" w:cs="Arial"/>
          <w:b/>
          <w:bCs/>
          <w:sz w:val="24"/>
          <w:szCs w:val="24"/>
          <w:lang w:val="en-US"/>
        </w:rPr>
      </w:pPr>
    </w:p>
    <w:p w14:paraId="322A2ECD" w14:textId="06537CB3" w:rsidR="006C2CA6" w:rsidRDefault="006C2CA6" w:rsidP="00B71A56">
      <w:pPr>
        <w:spacing w:after="0" w:line="252" w:lineRule="auto"/>
        <w:rPr>
          <w:rFonts w:ascii="Arial" w:hAnsi="Arial" w:cs="Arial"/>
          <w:b/>
          <w:bCs/>
          <w:sz w:val="24"/>
          <w:szCs w:val="24"/>
          <w:lang w:val="en-US"/>
        </w:rPr>
      </w:pPr>
      <w:r>
        <w:rPr>
          <w:rFonts w:ascii="Arial" w:hAnsi="Arial" w:cs="Arial"/>
          <w:b/>
          <w:bCs/>
          <w:sz w:val="24"/>
          <w:szCs w:val="24"/>
          <w:lang w:val="en-US"/>
        </w:rPr>
        <w:t xml:space="preserve">Joe Harrison </w:t>
      </w:r>
    </w:p>
    <w:p w14:paraId="01561ADC" w14:textId="3FE2C05A" w:rsidR="00670F55" w:rsidRPr="00D60A73" w:rsidRDefault="006C2CA6" w:rsidP="00B71A56">
      <w:pPr>
        <w:spacing w:after="0" w:line="252" w:lineRule="auto"/>
        <w:rPr>
          <w:rFonts w:ascii="Arial" w:hAnsi="Arial" w:cs="Arial"/>
          <w:sz w:val="24"/>
          <w:szCs w:val="24"/>
          <w:lang w:val="en-US"/>
        </w:rPr>
      </w:pPr>
      <w:r>
        <w:rPr>
          <w:rFonts w:ascii="Arial" w:hAnsi="Arial" w:cs="Arial"/>
          <w:b/>
          <w:bCs/>
          <w:sz w:val="24"/>
          <w:szCs w:val="24"/>
          <w:lang w:val="en-US"/>
        </w:rPr>
        <w:t>Chief Executive</w:t>
      </w:r>
    </w:p>
    <w:sectPr w:rsidR="00670F55" w:rsidRPr="00D60A73" w:rsidSect="00A269B1">
      <w:headerReference w:type="default" r:id="rId17"/>
      <w:footerReference w:type="default" r:id="rId18"/>
      <w:pgSz w:w="11906" w:h="16838" w:code="9"/>
      <w:pgMar w:top="1701"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0E1A" w14:textId="77777777" w:rsidR="00C82BAE" w:rsidRDefault="00C82BAE" w:rsidP="00E30FF5">
      <w:pPr>
        <w:spacing w:after="0" w:line="240" w:lineRule="auto"/>
      </w:pPr>
      <w:r>
        <w:separator/>
      </w:r>
    </w:p>
  </w:endnote>
  <w:endnote w:type="continuationSeparator" w:id="0">
    <w:p w14:paraId="234B33F4" w14:textId="77777777" w:rsidR="00C82BAE" w:rsidRDefault="00C82BAE" w:rsidP="00E3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C816" w14:textId="7B903598" w:rsidR="00CE68B7" w:rsidRPr="00CE68B7" w:rsidRDefault="00CE68B7" w:rsidP="00CE68B7">
    <w:pPr>
      <w:pStyle w:val="Footer"/>
      <w:rPr>
        <w:rFonts w:ascii="Arial" w:hAnsi="Arial" w:cs="Arial"/>
        <w:color w:val="808080" w:themeColor="background1" w:themeShade="80"/>
        <w:sz w:val="16"/>
        <w:szCs w:val="16"/>
      </w:rPr>
    </w:pPr>
  </w:p>
  <w:p w14:paraId="1F58AAC4" w14:textId="7401FEF4" w:rsidR="00E30FF5" w:rsidRPr="00726902" w:rsidRDefault="002F3FEA">
    <w:pPr>
      <w:pStyle w:val="Footer"/>
      <w:jc w:val="right"/>
      <w:rPr>
        <w:rFonts w:ascii="Arial" w:hAnsi="Arial" w:cs="Arial"/>
      </w:rPr>
    </w:pPr>
    <w:sdt>
      <w:sdtPr>
        <w:rPr>
          <w:rFonts w:ascii="Arial" w:hAnsi="Arial" w:cs="Arial"/>
        </w:rPr>
        <w:id w:val="60515610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r w:rsidR="00E30FF5" w:rsidRPr="00726902">
              <w:rPr>
                <w:rFonts w:ascii="Arial" w:hAnsi="Arial" w:cs="Arial"/>
              </w:rPr>
              <w:t xml:space="preserve">Page </w:t>
            </w:r>
            <w:r w:rsidR="00E30FF5" w:rsidRPr="00726902">
              <w:rPr>
                <w:rFonts w:ascii="Arial" w:hAnsi="Arial" w:cs="Arial"/>
                <w:b/>
                <w:bCs/>
              </w:rPr>
              <w:fldChar w:fldCharType="begin"/>
            </w:r>
            <w:r w:rsidR="00E30FF5" w:rsidRPr="00726902">
              <w:rPr>
                <w:rFonts w:ascii="Arial" w:hAnsi="Arial" w:cs="Arial"/>
                <w:b/>
                <w:bCs/>
              </w:rPr>
              <w:instrText xml:space="preserve"> PAGE </w:instrText>
            </w:r>
            <w:r w:rsidR="00E30FF5" w:rsidRPr="00726902">
              <w:rPr>
                <w:rFonts w:ascii="Arial" w:hAnsi="Arial" w:cs="Arial"/>
                <w:b/>
                <w:bCs/>
              </w:rPr>
              <w:fldChar w:fldCharType="separate"/>
            </w:r>
            <w:r w:rsidR="00E30FF5" w:rsidRPr="00726902">
              <w:rPr>
                <w:rFonts w:ascii="Arial" w:hAnsi="Arial" w:cs="Arial"/>
                <w:b/>
                <w:bCs/>
                <w:noProof/>
              </w:rPr>
              <w:t>2</w:t>
            </w:r>
            <w:r w:rsidR="00E30FF5" w:rsidRPr="00726902">
              <w:rPr>
                <w:rFonts w:ascii="Arial" w:hAnsi="Arial" w:cs="Arial"/>
                <w:b/>
                <w:bCs/>
              </w:rPr>
              <w:fldChar w:fldCharType="end"/>
            </w:r>
            <w:r w:rsidR="00E30FF5" w:rsidRPr="00726902">
              <w:rPr>
                <w:rFonts w:ascii="Arial" w:hAnsi="Arial" w:cs="Arial"/>
              </w:rPr>
              <w:t xml:space="preserve"> of </w:t>
            </w:r>
            <w:r w:rsidR="00E30FF5" w:rsidRPr="00726902">
              <w:rPr>
                <w:rFonts w:ascii="Arial" w:hAnsi="Arial" w:cs="Arial"/>
                <w:b/>
                <w:bCs/>
              </w:rPr>
              <w:fldChar w:fldCharType="begin"/>
            </w:r>
            <w:r w:rsidR="00E30FF5" w:rsidRPr="00726902">
              <w:rPr>
                <w:rFonts w:ascii="Arial" w:hAnsi="Arial" w:cs="Arial"/>
                <w:b/>
                <w:bCs/>
              </w:rPr>
              <w:instrText xml:space="preserve"> NUMPAGES  </w:instrText>
            </w:r>
            <w:r w:rsidR="00E30FF5" w:rsidRPr="00726902">
              <w:rPr>
                <w:rFonts w:ascii="Arial" w:hAnsi="Arial" w:cs="Arial"/>
                <w:b/>
                <w:bCs/>
              </w:rPr>
              <w:fldChar w:fldCharType="separate"/>
            </w:r>
            <w:r w:rsidR="00E30FF5" w:rsidRPr="00726902">
              <w:rPr>
                <w:rFonts w:ascii="Arial" w:hAnsi="Arial" w:cs="Arial"/>
                <w:b/>
                <w:bCs/>
                <w:noProof/>
              </w:rPr>
              <w:t>2</w:t>
            </w:r>
            <w:r w:rsidR="00E30FF5" w:rsidRPr="00726902">
              <w:rPr>
                <w:rFonts w:ascii="Arial" w:hAnsi="Arial" w:cs="Arial"/>
                <w:b/>
                <w:bCs/>
              </w:rPr>
              <w:fldChar w:fldCharType="end"/>
            </w:r>
          </w:sdtContent>
        </w:sdt>
      </w:sdtContent>
    </w:sdt>
  </w:p>
  <w:p w14:paraId="7CE0A59E" w14:textId="77777777" w:rsidR="00E30FF5" w:rsidRDefault="00E30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31EB" w14:textId="77777777" w:rsidR="00C82BAE" w:rsidRDefault="00C82BAE" w:rsidP="00E30FF5">
      <w:pPr>
        <w:spacing w:after="0" w:line="240" w:lineRule="auto"/>
      </w:pPr>
      <w:r>
        <w:separator/>
      </w:r>
    </w:p>
  </w:footnote>
  <w:footnote w:type="continuationSeparator" w:id="0">
    <w:p w14:paraId="629FF4F6" w14:textId="77777777" w:rsidR="00C82BAE" w:rsidRDefault="00C82BAE" w:rsidP="00E30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35DD" w14:textId="1B17B595" w:rsidR="00726902" w:rsidRDefault="00726902" w:rsidP="00A269B1">
    <w:pPr>
      <w:pStyle w:val="Header"/>
      <w:jc w:val="right"/>
    </w:pPr>
    <w:r w:rsidRPr="00C56E7F">
      <w:rPr>
        <w:rFonts w:ascii="Times New Roman" w:eastAsia="Times New Roman" w:hAnsi="Times New Roman"/>
        <w:noProof/>
        <w:sz w:val="24"/>
        <w:szCs w:val="24"/>
        <w:lang w:eastAsia="en-GB"/>
      </w:rPr>
      <w:drawing>
        <wp:anchor distT="0" distB="0" distL="114300" distR="114300" simplePos="0" relativeHeight="251659264" behindDoc="0" locked="0" layoutInCell="1" allowOverlap="1" wp14:anchorId="1B38C9D5" wp14:editId="09C41EB0">
          <wp:simplePos x="0" y="0"/>
          <wp:positionH relativeFrom="column">
            <wp:posOffset>5086350</wp:posOffset>
          </wp:positionH>
          <wp:positionV relativeFrom="paragraph">
            <wp:posOffset>-133985</wp:posOffset>
          </wp:positionV>
          <wp:extent cx="1253490" cy="618490"/>
          <wp:effectExtent l="0" t="0" r="3810"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ton Keynes University Hospital NHS Foundation Trust CMYK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18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B7F10"/>
    <w:multiLevelType w:val="multilevel"/>
    <w:tmpl w:val="8F6CAE8A"/>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73"/>
    <w:rsid w:val="00000807"/>
    <w:rsid w:val="00001462"/>
    <w:rsid w:val="00007CAD"/>
    <w:rsid w:val="000375B8"/>
    <w:rsid w:val="0004330B"/>
    <w:rsid w:val="00044958"/>
    <w:rsid w:val="00052E6C"/>
    <w:rsid w:val="0006459C"/>
    <w:rsid w:val="0006791D"/>
    <w:rsid w:val="000912C7"/>
    <w:rsid w:val="000A26D7"/>
    <w:rsid w:val="000B0AEB"/>
    <w:rsid w:val="000B3E58"/>
    <w:rsid w:val="000B679C"/>
    <w:rsid w:val="000C5312"/>
    <w:rsid w:val="000C6019"/>
    <w:rsid w:val="000C72F1"/>
    <w:rsid w:val="000D1BAD"/>
    <w:rsid w:val="000D5C18"/>
    <w:rsid w:val="000D7C7D"/>
    <w:rsid w:val="000F1A16"/>
    <w:rsid w:val="000F688C"/>
    <w:rsid w:val="000F754B"/>
    <w:rsid w:val="001056F9"/>
    <w:rsid w:val="001306D9"/>
    <w:rsid w:val="00147F6F"/>
    <w:rsid w:val="00152746"/>
    <w:rsid w:val="001527F3"/>
    <w:rsid w:val="00173FB5"/>
    <w:rsid w:val="001902D4"/>
    <w:rsid w:val="00194AFC"/>
    <w:rsid w:val="001959CC"/>
    <w:rsid w:val="001B3E7B"/>
    <w:rsid w:val="001D75C6"/>
    <w:rsid w:val="001F7E18"/>
    <w:rsid w:val="00203BC6"/>
    <w:rsid w:val="00205D6E"/>
    <w:rsid w:val="002100F1"/>
    <w:rsid w:val="00222E48"/>
    <w:rsid w:val="002256EC"/>
    <w:rsid w:val="0025176D"/>
    <w:rsid w:val="0026526D"/>
    <w:rsid w:val="00265BA8"/>
    <w:rsid w:val="00273CD4"/>
    <w:rsid w:val="002760D5"/>
    <w:rsid w:val="0027628E"/>
    <w:rsid w:val="0029543F"/>
    <w:rsid w:val="002A03BC"/>
    <w:rsid w:val="002B6E7B"/>
    <w:rsid w:val="002E4020"/>
    <w:rsid w:val="002F3FEA"/>
    <w:rsid w:val="00300AAB"/>
    <w:rsid w:val="00300B6E"/>
    <w:rsid w:val="00323679"/>
    <w:rsid w:val="0032775B"/>
    <w:rsid w:val="00335044"/>
    <w:rsid w:val="0034168B"/>
    <w:rsid w:val="003459FE"/>
    <w:rsid w:val="00347D86"/>
    <w:rsid w:val="00380222"/>
    <w:rsid w:val="0038665F"/>
    <w:rsid w:val="003A7C1A"/>
    <w:rsid w:val="003A7EE4"/>
    <w:rsid w:val="003B0EE3"/>
    <w:rsid w:val="003C1A3F"/>
    <w:rsid w:val="003F7314"/>
    <w:rsid w:val="0043247F"/>
    <w:rsid w:val="00436A65"/>
    <w:rsid w:val="00436D7C"/>
    <w:rsid w:val="004542BE"/>
    <w:rsid w:val="00467F21"/>
    <w:rsid w:val="004A3A88"/>
    <w:rsid w:val="004B2CA1"/>
    <w:rsid w:val="004B444B"/>
    <w:rsid w:val="004D620E"/>
    <w:rsid w:val="004D6E70"/>
    <w:rsid w:val="004D754C"/>
    <w:rsid w:val="0050697E"/>
    <w:rsid w:val="00507086"/>
    <w:rsid w:val="00512A0A"/>
    <w:rsid w:val="00522D6C"/>
    <w:rsid w:val="00523D3D"/>
    <w:rsid w:val="00532D7F"/>
    <w:rsid w:val="0054199F"/>
    <w:rsid w:val="0057001E"/>
    <w:rsid w:val="00575752"/>
    <w:rsid w:val="0059227A"/>
    <w:rsid w:val="005B544B"/>
    <w:rsid w:val="005C26AA"/>
    <w:rsid w:val="005D1121"/>
    <w:rsid w:val="006076D7"/>
    <w:rsid w:val="00627DE3"/>
    <w:rsid w:val="006332F3"/>
    <w:rsid w:val="006438AA"/>
    <w:rsid w:val="00661077"/>
    <w:rsid w:val="00670F55"/>
    <w:rsid w:val="0069007A"/>
    <w:rsid w:val="00690968"/>
    <w:rsid w:val="00691BF9"/>
    <w:rsid w:val="006C2CA6"/>
    <w:rsid w:val="006C4730"/>
    <w:rsid w:val="006D7B95"/>
    <w:rsid w:val="006E224D"/>
    <w:rsid w:val="006E442B"/>
    <w:rsid w:val="0071737D"/>
    <w:rsid w:val="00720A39"/>
    <w:rsid w:val="00721968"/>
    <w:rsid w:val="00726902"/>
    <w:rsid w:val="00731BA1"/>
    <w:rsid w:val="00733F9B"/>
    <w:rsid w:val="00734A38"/>
    <w:rsid w:val="007471AB"/>
    <w:rsid w:val="00747BDA"/>
    <w:rsid w:val="0077081D"/>
    <w:rsid w:val="00784881"/>
    <w:rsid w:val="00784C41"/>
    <w:rsid w:val="00787890"/>
    <w:rsid w:val="00792167"/>
    <w:rsid w:val="0079310B"/>
    <w:rsid w:val="00793CFC"/>
    <w:rsid w:val="0079783E"/>
    <w:rsid w:val="007B2EF9"/>
    <w:rsid w:val="007C0101"/>
    <w:rsid w:val="007C767C"/>
    <w:rsid w:val="007D4332"/>
    <w:rsid w:val="00814E3A"/>
    <w:rsid w:val="00832C60"/>
    <w:rsid w:val="00833712"/>
    <w:rsid w:val="008357A6"/>
    <w:rsid w:val="00836F0B"/>
    <w:rsid w:val="008379E1"/>
    <w:rsid w:val="00864619"/>
    <w:rsid w:val="008725F9"/>
    <w:rsid w:val="00893F4A"/>
    <w:rsid w:val="008A20BB"/>
    <w:rsid w:val="008B4C1E"/>
    <w:rsid w:val="008C0A84"/>
    <w:rsid w:val="008D19F0"/>
    <w:rsid w:val="008D50CF"/>
    <w:rsid w:val="008E1C0E"/>
    <w:rsid w:val="008E3229"/>
    <w:rsid w:val="00916379"/>
    <w:rsid w:val="00924729"/>
    <w:rsid w:val="00940825"/>
    <w:rsid w:val="00940B48"/>
    <w:rsid w:val="00945548"/>
    <w:rsid w:val="00945619"/>
    <w:rsid w:val="00946CCA"/>
    <w:rsid w:val="00964018"/>
    <w:rsid w:val="00966F41"/>
    <w:rsid w:val="00967665"/>
    <w:rsid w:val="00975F0D"/>
    <w:rsid w:val="009877FA"/>
    <w:rsid w:val="00996BA3"/>
    <w:rsid w:val="009A0446"/>
    <w:rsid w:val="009A2039"/>
    <w:rsid w:val="009C1C21"/>
    <w:rsid w:val="009C382E"/>
    <w:rsid w:val="009C4639"/>
    <w:rsid w:val="009D05AD"/>
    <w:rsid w:val="00A0370A"/>
    <w:rsid w:val="00A0500A"/>
    <w:rsid w:val="00A2324D"/>
    <w:rsid w:val="00A269B1"/>
    <w:rsid w:val="00A30C6E"/>
    <w:rsid w:val="00A401E3"/>
    <w:rsid w:val="00A41CDC"/>
    <w:rsid w:val="00A5591C"/>
    <w:rsid w:val="00A6603B"/>
    <w:rsid w:val="00A71AA1"/>
    <w:rsid w:val="00A93730"/>
    <w:rsid w:val="00AD764A"/>
    <w:rsid w:val="00AE4CEA"/>
    <w:rsid w:val="00B10A2F"/>
    <w:rsid w:val="00B55D4F"/>
    <w:rsid w:val="00B56B1F"/>
    <w:rsid w:val="00B71A56"/>
    <w:rsid w:val="00BB3222"/>
    <w:rsid w:val="00BC6214"/>
    <w:rsid w:val="00BC75A4"/>
    <w:rsid w:val="00BD2ADF"/>
    <w:rsid w:val="00BD6B37"/>
    <w:rsid w:val="00BE0B34"/>
    <w:rsid w:val="00BE3400"/>
    <w:rsid w:val="00BF2AF7"/>
    <w:rsid w:val="00C0208C"/>
    <w:rsid w:val="00C07577"/>
    <w:rsid w:val="00C14FC8"/>
    <w:rsid w:val="00C1798E"/>
    <w:rsid w:val="00C2052B"/>
    <w:rsid w:val="00C23B04"/>
    <w:rsid w:val="00C41B63"/>
    <w:rsid w:val="00C4201A"/>
    <w:rsid w:val="00C45E4F"/>
    <w:rsid w:val="00C675F6"/>
    <w:rsid w:val="00C75BD0"/>
    <w:rsid w:val="00C7676F"/>
    <w:rsid w:val="00C820C7"/>
    <w:rsid w:val="00C82BAE"/>
    <w:rsid w:val="00C83000"/>
    <w:rsid w:val="00C839A3"/>
    <w:rsid w:val="00CA35A1"/>
    <w:rsid w:val="00CB0E81"/>
    <w:rsid w:val="00CC24E9"/>
    <w:rsid w:val="00CC62B0"/>
    <w:rsid w:val="00CD3F53"/>
    <w:rsid w:val="00CE68B7"/>
    <w:rsid w:val="00CE71B4"/>
    <w:rsid w:val="00CF36FA"/>
    <w:rsid w:val="00D05FA3"/>
    <w:rsid w:val="00D217D7"/>
    <w:rsid w:val="00D27A40"/>
    <w:rsid w:val="00D34EFF"/>
    <w:rsid w:val="00D42492"/>
    <w:rsid w:val="00D467B2"/>
    <w:rsid w:val="00D60A73"/>
    <w:rsid w:val="00D70391"/>
    <w:rsid w:val="00D8382A"/>
    <w:rsid w:val="00D92F18"/>
    <w:rsid w:val="00D93621"/>
    <w:rsid w:val="00DD1A0A"/>
    <w:rsid w:val="00E03A4D"/>
    <w:rsid w:val="00E063A2"/>
    <w:rsid w:val="00E10AE0"/>
    <w:rsid w:val="00E24C95"/>
    <w:rsid w:val="00E30FF5"/>
    <w:rsid w:val="00E336DA"/>
    <w:rsid w:val="00E362F4"/>
    <w:rsid w:val="00E433E1"/>
    <w:rsid w:val="00E62EF9"/>
    <w:rsid w:val="00EB6352"/>
    <w:rsid w:val="00EE76B2"/>
    <w:rsid w:val="00EF768C"/>
    <w:rsid w:val="00F160E1"/>
    <w:rsid w:val="00F242C2"/>
    <w:rsid w:val="00F45C2B"/>
    <w:rsid w:val="00F50C59"/>
    <w:rsid w:val="00F6754E"/>
    <w:rsid w:val="00FC7845"/>
    <w:rsid w:val="00FE76E3"/>
    <w:rsid w:val="00FF6529"/>
    <w:rsid w:val="00FF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C285D2"/>
  <w15:chartTrackingRefBased/>
  <w15:docId w15:val="{6975ABE3-95E9-4F52-BE92-4FC75BA6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A73"/>
    <w:pPr>
      <w:ind w:left="720"/>
      <w:contextualSpacing/>
    </w:pPr>
  </w:style>
  <w:style w:type="paragraph" w:styleId="Header">
    <w:name w:val="header"/>
    <w:basedOn w:val="Normal"/>
    <w:link w:val="HeaderChar"/>
    <w:uiPriority w:val="99"/>
    <w:unhideWhenUsed/>
    <w:rsid w:val="00E3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FF5"/>
  </w:style>
  <w:style w:type="paragraph" w:styleId="Footer">
    <w:name w:val="footer"/>
    <w:basedOn w:val="Normal"/>
    <w:link w:val="FooterChar"/>
    <w:uiPriority w:val="99"/>
    <w:unhideWhenUsed/>
    <w:rsid w:val="00E30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73D7581F979C469350BB2E3F6D3D97" ma:contentTypeVersion="12" ma:contentTypeDescription="Create a new document." ma:contentTypeScope="" ma:versionID="177069489ba49d513f53d0b4d80f7896">
  <xsd:schema xmlns:xsd="http://www.w3.org/2001/XMLSchema" xmlns:xs="http://www.w3.org/2001/XMLSchema" xmlns:p="http://schemas.microsoft.com/office/2006/metadata/properties" xmlns:ns2="010960d6-0095-4d77-9fbd-c48beaf17e51" xmlns:ns3="6d27a1ba-0fef-44b6-aa91-7eceebe54042" targetNamespace="http://schemas.microsoft.com/office/2006/metadata/properties" ma:root="true" ma:fieldsID="d4da57837d5d484dce8329e76b555709" ns2:_="" ns3:_="">
    <xsd:import namespace="010960d6-0095-4d77-9fbd-c48beaf17e51"/>
    <xsd:import namespace="6d27a1ba-0fef-44b6-aa91-7eceebe540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960d6-0095-4d77-9fbd-c48beaf1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27a1ba-0fef-44b6-aa91-7eceebe540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F3C6C-5B14-442B-9558-5589BC96E51C}">
  <ds:schemaRefs>
    <ds:schemaRef ds:uri="010960d6-0095-4d77-9fbd-c48beaf17e51"/>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6d27a1ba-0fef-44b6-aa91-7eceebe54042"/>
  </ds:schemaRefs>
</ds:datastoreItem>
</file>

<file path=customXml/itemProps2.xml><?xml version="1.0" encoding="utf-8"?>
<ds:datastoreItem xmlns:ds="http://schemas.openxmlformats.org/officeDocument/2006/customXml" ds:itemID="{61F705E0-7F53-4FCB-9FE7-E4E0A918A2DB}">
  <ds:schemaRefs>
    <ds:schemaRef ds:uri="http://schemas.microsoft.com/sharepoint/v3/contenttype/forms"/>
  </ds:schemaRefs>
</ds:datastoreItem>
</file>

<file path=customXml/itemProps3.xml><?xml version="1.0" encoding="utf-8"?>
<ds:datastoreItem xmlns:ds="http://schemas.openxmlformats.org/officeDocument/2006/customXml" ds:itemID="{99D02331-8383-49AE-85F9-1CF904061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960d6-0095-4d77-9fbd-c48beaf17e51"/>
    <ds:schemaRef ds:uri="6d27a1ba-0fef-44b6-aa91-7eceebe5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Glashen</dc:creator>
  <cp:keywords/>
  <dc:description/>
  <cp:lastModifiedBy>Paul Sukhu</cp:lastModifiedBy>
  <cp:revision>4</cp:revision>
  <cp:lastPrinted>2021-05-06T01:19:00Z</cp:lastPrinted>
  <dcterms:created xsi:type="dcterms:W3CDTF">2021-08-19T14:47:00Z</dcterms:created>
  <dcterms:modified xsi:type="dcterms:W3CDTF">2021-08-19T14:48:00Z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0x010100D173D7581F979C469350BB2E3F6D3D97</vt:lpwstr>
  </property>
</Properties>
</file>