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9411" w14:textId="77777777" w:rsidR="008D1B68" w:rsidRDefault="008D1B68" w:rsidP="00C3769E">
      <w:pPr>
        <w:rPr>
          <w:rFonts w:cs="Arial"/>
          <w:color w:val="000000"/>
          <w:sz w:val="24"/>
          <w:szCs w:val="24"/>
        </w:rPr>
      </w:pPr>
    </w:p>
    <w:tbl>
      <w:tblPr>
        <w:tblpPr w:leftFromText="180" w:rightFromText="180" w:vertAnchor="text" w:horzAnchor="margin" w:tblpX="-176" w:tblpY="-33"/>
        <w:tblW w:w="11190"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3652"/>
        <w:gridCol w:w="1048"/>
        <w:gridCol w:w="1929"/>
        <w:gridCol w:w="831"/>
        <w:gridCol w:w="1720"/>
        <w:gridCol w:w="2010"/>
        <w:tblGridChange w:id="0">
          <w:tblGrid>
            <w:gridCol w:w="3652"/>
            <w:gridCol w:w="1048"/>
            <w:gridCol w:w="1929"/>
            <w:gridCol w:w="831"/>
            <w:gridCol w:w="1720"/>
            <w:gridCol w:w="2010"/>
          </w:tblGrid>
        </w:tblGridChange>
      </w:tblGrid>
      <w:tr w:rsidR="00C70D04" w14:paraId="60553F2C" w14:textId="77777777" w:rsidTr="00447C68">
        <w:trPr>
          <w:trHeight w:val="921"/>
        </w:trPr>
        <w:tc>
          <w:tcPr>
            <w:tcW w:w="11190" w:type="dxa"/>
            <w:gridSpan w:val="6"/>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14:paraId="2D782BF7" w14:textId="77777777" w:rsidR="00C70D04" w:rsidRPr="000A7F76" w:rsidRDefault="00260AFA" w:rsidP="00447C68">
            <w:pPr>
              <w:widowControl w:val="0"/>
              <w:autoSpaceDE w:val="0"/>
              <w:autoSpaceDN w:val="0"/>
              <w:adjustRightInd w:val="0"/>
              <w:jc w:val="center"/>
              <w:rPr>
                <w:rFonts w:eastAsia="MS PGothic" w:cs="Arial"/>
                <w:b/>
                <w:bCs/>
                <w:color w:val="000000"/>
                <w:sz w:val="36"/>
                <w:szCs w:val="36"/>
              </w:rPr>
            </w:pPr>
            <w:r w:rsidRPr="000A7F76">
              <w:rPr>
                <w:rFonts w:eastAsia="MS PGothic" w:cs="Arial"/>
                <w:b/>
                <w:bCs/>
                <w:color w:val="000000"/>
                <w:sz w:val="44"/>
                <w:szCs w:val="44"/>
              </w:rPr>
              <w:t>Title</w:t>
            </w:r>
            <w:r w:rsidR="00C70D04" w:rsidRPr="000A7F76">
              <w:rPr>
                <w:rFonts w:eastAsia="MS PGothic" w:cs="Arial"/>
                <w:b/>
                <w:bCs/>
                <w:color w:val="000000"/>
                <w:sz w:val="44"/>
                <w:szCs w:val="44"/>
              </w:rPr>
              <w:t xml:space="preserve">: </w:t>
            </w:r>
            <w:r w:rsidR="00D52151" w:rsidRPr="000A7F76">
              <w:rPr>
                <w:rFonts w:eastAsia="MS PGothic" w:cs="Arial"/>
                <w:b/>
                <w:bCs/>
                <w:color w:val="000000"/>
                <w:sz w:val="44"/>
                <w:szCs w:val="44"/>
              </w:rPr>
              <w:t>Disciplinary Policy and Procedure</w:t>
            </w:r>
          </w:p>
          <w:p w14:paraId="763B69C2" w14:textId="77777777" w:rsidR="00447C68" w:rsidRPr="00F83DB7" w:rsidRDefault="00447C68" w:rsidP="00D52151">
            <w:pPr>
              <w:widowControl w:val="0"/>
              <w:autoSpaceDE w:val="0"/>
              <w:autoSpaceDN w:val="0"/>
              <w:adjustRightInd w:val="0"/>
              <w:rPr>
                <w:b/>
                <w:color w:val="00B050"/>
                <w:sz w:val="24"/>
              </w:rPr>
            </w:pPr>
          </w:p>
        </w:tc>
      </w:tr>
      <w:tr w:rsidR="00447C68" w14:paraId="0FD7002B" w14:textId="77777777" w:rsidTr="00EB34B5">
        <w:trPr>
          <w:trHeight w:val="528"/>
        </w:trPr>
        <w:tc>
          <w:tcPr>
            <w:tcW w:w="3652" w:type="dxa"/>
            <w:tcBorders>
              <w:top w:val="single" w:sz="4" w:space="0" w:color="auto"/>
              <w:left w:val="thinThickSmallGap" w:sz="24" w:space="0" w:color="auto"/>
              <w:bottom w:val="single" w:sz="4" w:space="0" w:color="auto"/>
              <w:right w:val="single" w:sz="4" w:space="0" w:color="auto"/>
            </w:tcBorders>
            <w:shd w:val="clear" w:color="auto" w:fill="auto"/>
          </w:tcPr>
          <w:p w14:paraId="41655306" w14:textId="77777777" w:rsidR="00447C68" w:rsidRPr="00F83DB7" w:rsidRDefault="00447C68" w:rsidP="00447C68">
            <w:pPr>
              <w:widowControl w:val="0"/>
              <w:autoSpaceDE w:val="0"/>
              <w:autoSpaceDN w:val="0"/>
              <w:adjustRightInd w:val="0"/>
              <w:rPr>
                <w:b/>
                <w:color w:val="00B050"/>
                <w:sz w:val="24"/>
              </w:rPr>
            </w:pPr>
            <w:r>
              <w:rPr>
                <w:rFonts w:eastAsia="MS PGothic" w:cs="Arial"/>
                <w:b/>
                <w:bCs/>
                <w:color w:val="000000"/>
                <w:szCs w:val="28"/>
              </w:rPr>
              <w:t>Classification</w:t>
            </w:r>
            <w:r>
              <w:rPr>
                <w:rFonts w:eastAsia="MS PGothic" w:cs="Arial"/>
                <w:bCs/>
                <w:color w:val="000000"/>
                <w:szCs w:val="28"/>
              </w:rPr>
              <w:t xml:space="preserve"> : </w:t>
            </w:r>
          </w:p>
        </w:tc>
        <w:tc>
          <w:tcPr>
            <w:tcW w:w="7538" w:type="dxa"/>
            <w:gridSpan w:val="5"/>
            <w:tcBorders>
              <w:top w:val="single" w:sz="4" w:space="0" w:color="auto"/>
              <w:left w:val="single" w:sz="4" w:space="0" w:color="auto"/>
              <w:bottom w:val="single" w:sz="4" w:space="0" w:color="auto"/>
              <w:right w:val="thinThickSmallGap" w:sz="24" w:space="0" w:color="auto"/>
            </w:tcBorders>
            <w:shd w:val="clear" w:color="auto" w:fill="auto"/>
          </w:tcPr>
          <w:p w14:paraId="672EF76D" w14:textId="77777777" w:rsidR="00447C68" w:rsidRPr="00F83DB7" w:rsidRDefault="00447C68" w:rsidP="00447C68">
            <w:pPr>
              <w:widowControl w:val="0"/>
              <w:autoSpaceDE w:val="0"/>
              <w:autoSpaceDN w:val="0"/>
              <w:adjustRightInd w:val="0"/>
              <w:rPr>
                <w:b/>
                <w:color w:val="00B050"/>
                <w:sz w:val="24"/>
              </w:rPr>
            </w:pPr>
            <w:r>
              <w:rPr>
                <w:rFonts w:eastAsia="MS PGothic" w:cs="Arial"/>
                <w:bCs/>
                <w:color w:val="000000"/>
                <w:szCs w:val="28"/>
              </w:rPr>
              <w:t xml:space="preserve">Policy </w:t>
            </w:r>
          </w:p>
        </w:tc>
      </w:tr>
      <w:tr w:rsidR="00C95A25" w14:paraId="434A2A97" w14:textId="77777777" w:rsidTr="00EB34B5">
        <w:trPr>
          <w:trHeight w:val="478"/>
        </w:trPr>
        <w:tc>
          <w:tcPr>
            <w:tcW w:w="3652" w:type="dxa"/>
            <w:tcBorders>
              <w:top w:val="single" w:sz="4" w:space="0" w:color="auto"/>
              <w:left w:val="thinThickSmallGap" w:sz="24" w:space="0" w:color="auto"/>
              <w:bottom w:val="single" w:sz="4" w:space="0" w:color="auto"/>
              <w:right w:val="single" w:sz="4" w:space="0" w:color="auto"/>
            </w:tcBorders>
            <w:hideMark/>
          </w:tcPr>
          <w:p w14:paraId="462E36DB" w14:textId="77777777" w:rsidR="00C95A25" w:rsidRDefault="00C95A25">
            <w:pPr>
              <w:widowControl w:val="0"/>
              <w:autoSpaceDE w:val="0"/>
              <w:autoSpaceDN w:val="0"/>
              <w:adjustRightInd w:val="0"/>
              <w:rPr>
                <w:rFonts w:eastAsia="MS PGothic" w:cs="Arial"/>
                <w:b/>
                <w:bCs/>
                <w:color w:val="000000"/>
                <w:szCs w:val="28"/>
              </w:rPr>
            </w:pPr>
            <w:r>
              <w:rPr>
                <w:rFonts w:eastAsia="MS PGothic" w:cs="Arial"/>
                <w:b/>
                <w:bCs/>
                <w:color w:val="000000"/>
                <w:szCs w:val="28"/>
              </w:rPr>
              <w:t>Authors Name:</w:t>
            </w:r>
          </w:p>
        </w:tc>
        <w:tc>
          <w:tcPr>
            <w:tcW w:w="7538" w:type="dxa"/>
            <w:gridSpan w:val="5"/>
            <w:tcBorders>
              <w:top w:val="single" w:sz="4" w:space="0" w:color="auto"/>
              <w:left w:val="single" w:sz="4" w:space="0" w:color="auto"/>
              <w:bottom w:val="single" w:sz="4" w:space="0" w:color="auto"/>
              <w:right w:val="thinThickSmallGap" w:sz="24" w:space="0" w:color="auto"/>
            </w:tcBorders>
          </w:tcPr>
          <w:p w14:paraId="75FB431A" w14:textId="77777777" w:rsidR="00C95A25" w:rsidRPr="007A2757" w:rsidRDefault="00D52151">
            <w:pPr>
              <w:widowControl w:val="0"/>
              <w:autoSpaceDE w:val="0"/>
              <w:autoSpaceDN w:val="0"/>
              <w:adjustRightInd w:val="0"/>
              <w:rPr>
                <w:rFonts w:eastAsia="MS PGothic" w:cs="Arial"/>
                <w:szCs w:val="28"/>
              </w:rPr>
            </w:pPr>
            <w:r w:rsidRPr="007A2757">
              <w:rPr>
                <w:rFonts w:eastAsia="MS PGothic" w:cs="Arial"/>
                <w:szCs w:val="28"/>
              </w:rPr>
              <w:t>Thomas Dunckley</w:t>
            </w:r>
          </w:p>
        </w:tc>
      </w:tr>
      <w:tr w:rsidR="00C95A25" w14:paraId="2C896DC2" w14:textId="77777777" w:rsidTr="00EB34B5">
        <w:trPr>
          <w:trHeight w:val="468"/>
        </w:trPr>
        <w:tc>
          <w:tcPr>
            <w:tcW w:w="3652" w:type="dxa"/>
            <w:tcBorders>
              <w:top w:val="single" w:sz="4" w:space="0" w:color="auto"/>
              <w:left w:val="thinThickSmallGap" w:sz="24" w:space="0" w:color="auto"/>
              <w:bottom w:val="single" w:sz="4" w:space="0" w:color="auto"/>
              <w:right w:val="single" w:sz="4" w:space="0" w:color="auto"/>
            </w:tcBorders>
            <w:hideMark/>
          </w:tcPr>
          <w:p w14:paraId="0F50BD4C" w14:textId="77777777" w:rsidR="00C95A25" w:rsidRDefault="00C95A25">
            <w:pPr>
              <w:widowControl w:val="0"/>
              <w:autoSpaceDE w:val="0"/>
              <w:autoSpaceDN w:val="0"/>
              <w:adjustRightInd w:val="0"/>
              <w:rPr>
                <w:rFonts w:eastAsia="MS PGothic" w:cs="Arial"/>
                <w:b/>
                <w:bCs/>
                <w:color w:val="000000"/>
                <w:szCs w:val="28"/>
              </w:rPr>
            </w:pPr>
            <w:r>
              <w:rPr>
                <w:rFonts w:eastAsia="MS PGothic" w:cs="Arial"/>
                <w:b/>
                <w:bCs/>
                <w:color w:val="000000"/>
                <w:szCs w:val="28"/>
              </w:rPr>
              <w:t>Authors Job Title:</w:t>
            </w:r>
          </w:p>
        </w:tc>
        <w:tc>
          <w:tcPr>
            <w:tcW w:w="7538" w:type="dxa"/>
            <w:gridSpan w:val="5"/>
            <w:tcBorders>
              <w:top w:val="single" w:sz="4" w:space="0" w:color="auto"/>
              <w:left w:val="single" w:sz="4" w:space="0" w:color="auto"/>
              <w:bottom w:val="single" w:sz="4" w:space="0" w:color="auto"/>
              <w:right w:val="thinThickSmallGap" w:sz="24" w:space="0" w:color="auto"/>
            </w:tcBorders>
          </w:tcPr>
          <w:p w14:paraId="277AC94E" w14:textId="77777777" w:rsidR="00C95A25" w:rsidRPr="007A2757" w:rsidRDefault="009D2FD3">
            <w:pPr>
              <w:widowControl w:val="0"/>
              <w:autoSpaceDE w:val="0"/>
              <w:autoSpaceDN w:val="0"/>
              <w:adjustRightInd w:val="0"/>
              <w:rPr>
                <w:rFonts w:eastAsia="MS PGothic" w:cs="Arial"/>
                <w:color w:val="000000"/>
                <w:szCs w:val="28"/>
              </w:rPr>
            </w:pPr>
            <w:r>
              <w:rPr>
                <w:rFonts w:eastAsia="MS PGothic" w:cs="Arial"/>
                <w:color w:val="000000"/>
                <w:szCs w:val="28"/>
              </w:rPr>
              <w:t>Head of HR Business Partnering</w:t>
            </w:r>
          </w:p>
        </w:tc>
      </w:tr>
      <w:tr w:rsidR="0034631F" w14:paraId="0BDB750C" w14:textId="77777777" w:rsidTr="00EB34B5">
        <w:trPr>
          <w:trHeight w:val="468"/>
        </w:trPr>
        <w:tc>
          <w:tcPr>
            <w:tcW w:w="3652" w:type="dxa"/>
            <w:tcBorders>
              <w:top w:val="single" w:sz="4" w:space="0" w:color="auto"/>
              <w:left w:val="thinThickSmallGap" w:sz="24" w:space="0" w:color="auto"/>
              <w:bottom w:val="single" w:sz="4" w:space="0" w:color="auto"/>
              <w:right w:val="single" w:sz="4" w:space="0" w:color="auto"/>
            </w:tcBorders>
            <w:hideMark/>
          </w:tcPr>
          <w:p w14:paraId="2F447CB3" w14:textId="77777777" w:rsidR="0034631F" w:rsidRDefault="0034631F">
            <w:pPr>
              <w:widowControl w:val="0"/>
              <w:autoSpaceDE w:val="0"/>
              <w:autoSpaceDN w:val="0"/>
              <w:adjustRightInd w:val="0"/>
              <w:rPr>
                <w:rFonts w:eastAsia="MS PGothic" w:cs="Arial"/>
                <w:b/>
                <w:bCs/>
                <w:color w:val="000000"/>
                <w:szCs w:val="28"/>
              </w:rPr>
            </w:pPr>
            <w:r>
              <w:rPr>
                <w:rFonts w:eastAsia="MS PGothic" w:cs="Arial"/>
                <w:b/>
                <w:bCs/>
                <w:color w:val="000000"/>
                <w:szCs w:val="28"/>
              </w:rPr>
              <w:t>Authors Division:</w:t>
            </w:r>
          </w:p>
        </w:tc>
        <w:tc>
          <w:tcPr>
            <w:tcW w:w="7538" w:type="dxa"/>
            <w:gridSpan w:val="5"/>
            <w:tcBorders>
              <w:top w:val="single" w:sz="4" w:space="0" w:color="auto"/>
              <w:left w:val="single" w:sz="4" w:space="0" w:color="auto"/>
              <w:bottom w:val="single" w:sz="4" w:space="0" w:color="auto"/>
              <w:right w:val="thinThickSmallGap" w:sz="24" w:space="0" w:color="auto"/>
            </w:tcBorders>
          </w:tcPr>
          <w:p w14:paraId="7170B4F8" w14:textId="77777777" w:rsidR="0034631F" w:rsidRPr="007A2757" w:rsidRDefault="00D52151">
            <w:pPr>
              <w:widowControl w:val="0"/>
              <w:autoSpaceDE w:val="0"/>
              <w:autoSpaceDN w:val="0"/>
              <w:adjustRightInd w:val="0"/>
              <w:rPr>
                <w:rFonts w:eastAsia="MS PGothic" w:cs="Arial"/>
                <w:color w:val="000000"/>
                <w:szCs w:val="28"/>
              </w:rPr>
            </w:pPr>
            <w:r w:rsidRPr="007A2757">
              <w:rPr>
                <w:rFonts w:eastAsia="MS PGothic" w:cs="Arial"/>
                <w:color w:val="000000"/>
                <w:szCs w:val="28"/>
              </w:rPr>
              <w:t>Corporate</w:t>
            </w:r>
          </w:p>
        </w:tc>
      </w:tr>
      <w:tr w:rsidR="0034631F" w14:paraId="0136EB8B" w14:textId="77777777" w:rsidTr="00EB34B5">
        <w:trPr>
          <w:trHeight w:val="385"/>
        </w:trPr>
        <w:tc>
          <w:tcPr>
            <w:tcW w:w="3652" w:type="dxa"/>
            <w:tcBorders>
              <w:top w:val="single" w:sz="4" w:space="0" w:color="auto"/>
              <w:left w:val="thinThickSmallGap" w:sz="24" w:space="0" w:color="auto"/>
              <w:bottom w:val="single" w:sz="4" w:space="0" w:color="auto"/>
              <w:right w:val="single" w:sz="4" w:space="0" w:color="auto"/>
            </w:tcBorders>
            <w:hideMark/>
          </w:tcPr>
          <w:p w14:paraId="7D261703" w14:textId="77777777" w:rsidR="00EB34B5" w:rsidRDefault="00EB34B5" w:rsidP="00EB34B5">
            <w:pPr>
              <w:widowControl w:val="0"/>
              <w:autoSpaceDE w:val="0"/>
              <w:autoSpaceDN w:val="0"/>
              <w:adjustRightInd w:val="0"/>
              <w:rPr>
                <w:rFonts w:eastAsia="MS PGothic" w:cs="Arial"/>
                <w:b/>
                <w:bCs/>
                <w:color w:val="000000"/>
                <w:szCs w:val="28"/>
              </w:rPr>
            </w:pPr>
            <w:r w:rsidRPr="00C14882">
              <w:rPr>
                <w:rFonts w:eastAsia="MS PGothic" w:cs="Arial"/>
                <w:b/>
                <w:bCs/>
                <w:color w:val="000000"/>
                <w:szCs w:val="28"/>
              </w:rPr>
              <w:t>Departments/Group</w:t>
            </w:r>
          </w:p>
          <w:p w14:paraId="394DBD22" w14:textId="77777777" w:rsidR="0034631F" w:rsidDel="0034631F" w:rsidRDefault="00EB34B5" w:rsidP="00EB34B5">
            <w:pPr>
              <w:widowControl w:val="0"/>
              <w:autoSpaceDE w:val="0"/>
              <w:autoSpaceDN w:val="0"/>
              <w:adjustRightInd w:val="0"/>
              <w:rPr>
                <w:rFonts w:eastAsia="MS PGothic" w:cs="Arial"/>
                <w:b/>
                <w:bCs/>
                <w:color w:val="000000"/>
                <w:szCs w:val="28"/>
              </w:rPr>
            </w:pPr>
            <w:r>
              <w:rPr>
                <w:rFonts w:eastAsia="MS PGothic" w:cs="Arial"/>
                <w:b/>
                <w:bCs/>
                <w:color w:val="000000"/>
                <w:szCs w:val="28"/>
              </w:rPr>
              <w:t>t</w:t>
            </w:r>
            <w:r w:rsidRPr="00C14882">
              <w:rPr>
                <w:rFonts w:eastAsia="MS PGothic" w:cs="Arial"/>
                <w:b/>
                <w:bCs/>
                <w:color w:val="000000"/>
                <w:szCs w:val="28"/>
              </w:rPr>
              <w:t>his Document</w:t>
            </w:r>
            <w:r>
              <w:rPr>
                <w:rFonts w:eastAsia="MS PGothic" w:cs="Arial"/>
                <w:b/>
                <w:bCs/>
                <w:color w:val="000000"/>
                <w:szCs w:val="28"/>
              </w:rPr>
              <w:t xml:space="preserve"> a</w:t>
            </w:r>
            <w:r w:rsidRPr="00C14882">
              <w:rPr>
                <w:rFonts w:eastAsia="MS PGothic" w:cs="Arial"/>
                <w:b/>
                <w:bCs/>
                <w:color w:val="000000"/>
                <w:szCs w:val="28"/>
              </w:rPr>
              <w:t xml:space="preserve">pplies to: </w:t>
            </w:r>
            <w:r w:rsidRPr="00F942B2">
              <w:rPr>
                <w:rFonts w:eastAsia="MS PGothic" w:cs="Arial"/>
                <w:b/>
                <w:bCs/>
                <w:color w:val="FF0000"/>
                <w:szCs w:val="28"/>
              </w:rPr>
              <w:t xml:space="preserve"> </w:t>
            </w:r>
          </w:p>
        </w:tc>
        <w:tc>
          <w:tcPr>
            <w:tcW w:w="7538" w:type="dxa"/>
            <w:gridSpan w:val="5"/>
            <w:tcBorders>
              <w:top w:val="single" w:sz="4" w:space="0" w:color="auto"/>
              <w:left w:val="single" w:sz="4" w:space="0" w:color="auto"/>
              <w:bottom w:val="single" w:sz="4" w:space="0" w:color="auto"/>
              <w:right w:val="thinThickSmallGap" w:sz="24" w:space="0" w:color="auto"/>
            </w:tcBorders>
          </w:tcPr>
          <w:p w14:paraId="765DA2AE" w14:textId="77777777" w:rsidR="0034631F" w:rsidRPr="00EB34B5" w:rsidRDefault="00D52151" w:rsidP="00EB34B5">
            <w:pPr>
              <w:rPr>
                <w:rFonts w:eastAsia="MS PGothic" w:cs="Arial"/>
                <w:szCs w:val="28"/>
              </w:rPr>
            </w:pPr>
            <w:r>
              <w:rPr>
                <w:rFonts w:eastAsia="MS PGothic" w:cs="Arial"/>
                <w:szCs w:val="28"/>
              </w:rPr>
              <w:t>All employees</w:t>
            </w:r>
          </w:p>
        </w:tc>
      </w:tr>
      <w:tr w:rsidR="00EB34B5" w14:paraId="79B660B3" w14:textId="77777777" w:rsidTr="00EB34B5">
        <w:trPr>
          <w:trHeight w:val="537"/>
        </w:trPr>
        <w:tc>
          <w:tcPr>
            <w:tcW w:w="6629" w:type="dxa"/>
            <w:gridSpan w:val="3"/>
            <w:vMerge w:val="restart"/>
            <w:tcBorders>
              <w:top w:val="single" w:sz="4" w:space="0" w:color="auto"/>
              <w:left w:val="thinThickSmallGap" w:sz="24" w:space="0" w:color="auto"/>
              <w:right w:val="single" w:sz="4" w:space="0" w:color="auto"/>
            </w:tcBorders>
          </w:tcPr>
          <w:p w14:paraId="32F6F090" w14:textId="77777777" w:rsidR="00EB34B5" w:rsidRDefault="00EB34B5" w:rsidP="00EB34B5">
            <w:pPr>
              <w:widowControl w:val="0"/>
              <w:autoSpaceDE w:val="0"/>
              <w:autoSpaceDN w:val="0"/>
              <w:adjustRightInd w:val="0"/>
              <w:rPr>
                <w:rFonts w:eastAsia="MS PGothic" w:cs="Arial"/>
                <w:b/>
                <w:bCs/>
                <w:color w:val="FF0000"/>
                <w:szCs w:val="28"/>
              </w:rPr>
            </w:pPr>
            <w:r>
              <w:rPr>
                <w:rFonts w:eastAsia="MS PGothic" w:cs="Arial"/>
                <w:b/>
                <w:bCs/>
                <w:color w:val="000000"/>
                <w:szCs w:val="28"/>
              </w:rPr>
              <w:t>Approval Group:</w:t>
            </w:r>
          </w:p>
          <w:p w14:paraId="46779F94" w14:textId="77777777" w:rsidR="0044429F" w:rsidRDefault="0044429F" w:rsidP="00EB34B5">
            <w:pPr>
              <w:widowControl w:val="0"/>
              <w:autoSpaceDE w:val="0"/>
              <w:autoSpaceDN w:val="0"/>
              <w:adjustRightInd w:val="0"/>
              <w:rPr>
                <w:rFonts w:eastAsia="MS PGothic" w:cs="Arial"/>
                <w:b/>
                <w:bCs/>
                <w:color w:val="FF0000"/>
                <w:szCs w:val="28"/>
              </w:rPr>
            </w:pPr>
          </w:p>
          <w:p w14:paraId="7631B8E2" w14:textId="77777777" w:rsidR="0044429F" w:rsidRPr="00A82B09" w:rsidRDefault="0044429F" w:rsidP="00EB34B5">
            <w:pPr>
              <w:widowControl w:val="0"/>
              <w:autoSpaceDE w:val="0"/>
              <w:autoSpaceDN w:val="0"/>
              <w:adjustRightInd w:val="0"/>
              <w:rPr>
                <w:rFonts w:eastAsia="MS PGothic" w:cs="Arial"/>
                <w:color w:val="000000"/>
                <w:szCs w:val="28"/>
              </w:rPr>
            </w:pPr>
            <w:r w:rsidRPr="00A82B09">
              <w:rPr>
                <w:rFonts w:eastAsia="MS PGothic" w:cs="Arial"/>
                <w:color w:val="000000"/>
                <w:szCs w:val="28"/>
              </w:rPr>
              <w:t>JCNC</w:t>
            </w:r>
          </w:p>
          <w:p w14:paraId="6C8E9C9A" w14:textId="77777777" w:rsidR="0044429F" w:rsidRDefault="0044429F" w:rsidP="00EB34B5">
            <w:pPr>
              <w:widowControl w:val="0"/>
              <w:autoSpaceDE w:val="0"/>
              <w:autoSpaceDN w:val="0"/>
              <w:adjustRightInd w:val="0"/>
              <w:rPr>
                <w:rFonts w:eastAsia="MS PGothic" w:cs="Arial"/>
                <w:color w:val="000000"/>
                <w:szCs w:val="28"/>
              </w:rPr>
            </w:pPr>
            <w:r w:rsidRPr="00A82B09">
              <w:rPr>
                <w:rFonts w:eastAsia="MS PGothic" w:cs="Arial"/>
                <w:color w:val="000000"/>
                <w:szCs w:val="28"/>
              </w:rPr>
              <w:t>Management Board</w:t>
            </w:r>
          </w:p>
          <w:p w14:paraId="361AAC5E" w14:textId="77777777" w:rsidR="00237F9C" w:rsidRDefault="00237F9C" w:rsidP="00EB34B5">
            <w:pPr>
              <w:widowControl w:val="0"/>
              <w:autoSpaceDE w:val="0"/>
              <w:autoSpaceDN w:val="0"/>
              <w:adjustRightInd w:val="0"/>
              <w:rPr>
                <w:rFonts w:eastAsia="MS PGothic" w:cs="Arial"/>
                <w:b/>
                <w:bCs/>
                <w:color w:val="000000"/>
                <w:szCs w:val="28"/>
              </w:rPr>
            </w:pPr>
            <w:r>
              <w:rPr>
                <w:rFonts w:eastAsia="MS PGothic" w:cs="Arial"/>
                <w:color w:val="000000"/>
                <w:szCs w:val="28"/>
              </w:rPr>
              <w:t>Trust Executive Committee April 2024</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85365B2" w14:textId="77777777" w:rsidR="00EB34B5" w:rsidDel="00EB34B5" w:rsidRDefault="00EB34B5" w:rsidP="00EB34B5">
            <w:pPr>
              <w:widowControl w:val="0"/>
              <w:autoSpaceDE w:val="0"/>
              <w:autoSpaceDN w:val="0"/>
              <w:adjustRightInd w:val="0"/>
              <w:rPr>
                <w:rFonts w:eastAsia="MS PGothic" w:cs="Arial"/>
                <w:b/>
                <w:bCs/>
                <w:color w:val="000000"/>
                <w:szCs w:val="28"/>
              </w:rPr>
            </w:pPr>
            <w:r>
              <w:rPr>
                <w:rFonts w:eastAsia="MS PGothic" w:cs="Arial"/>
                <w:b/>
                <w:bCs/>
                <w:color w:val="000000"/>
                <w:szCs w:val="28"/>
              </w:rPr>
              <w:t>Date of Approval:</w:t>
            </w:r>
          </w:p>
        </w:tc>
        <w:tc>
          <w:tcPr>
            <w:tcW w:w="2010" w:type="dxa"/>
            <w:tcBorders>
              <w:top w:val="single" w:sz="4" w:space="0" w:color="auto"/>
              <w:left w:val="single" w:sz="4" w:space="0" w:color="auto"/>
              <w:bottom w:val="single" w:sz="4" w:space="0" w:color="auto"/>
              <w:right w:val="thinThickSmallGap" w:sz="24" w:space="0" w:color="auto"/>
            </w:tcBorders>
            <w:vAlign w:val="center"/>
          </w:tcPr>
          <w:p w14:paraId="72712571" w14:textId="77777777" w:rsidR="00EB34B5" w:rsidRPr="00A82B09" w:rsidRDefault="00EC6388" w:rsidP="00EB34B5">
            <w:pPr>
              <w:widowControl w:val="0"/>
              <w:autoSpaceDE w:val="0"/>
              <w:autoSpaceDN w:val="0"/>
              <w:adjustRightInd w:val="0"/>
              <w:rPr>
                <w:rFonts w:eastAsia="MS PGothic" w:cs="Arial"/>
                <w:color w:val="000000"/>
                <w:szCs w:val="28"/>
              </w:rPr>
            </w:pPr>
            <w:r w:rsidRPr="00A82B09">
              <w:rPr>
                <w:rFonts w:eastAsia="MS PGothic" w:cs="Arial"/>
                <w:color w:val="000000"/>
                <w:szCs w:val="28"/>
              </w:rPr>
              <w:t>May 2017</w:t>
            </w:r>
          </w:p>
        </w:tc>
      </w:tr>
      <w:tr w:rsidR="00EB34B5" w14:paraId="38EAD113" w14:textId="77777777" w:rsidTr="00EB34B5">
        <w:trPr>
          <w:trHeight w:val="537"/>
        </w:trPr>
        <w:tc>
          <w:tcPr>
            <w:tcW w:w="6629" w:type="dxa"/>
            <w:gridSpan w:val="3"/>
            <w:vMerge/>
            <w:tcBorders>
              <w:left w:val="thinThickSmallGap" w:sz="24" w:space="0" w:color="auto"/>
              <w:right w:val="single" w:sz="4" w:space="0" w:color="auto"/>
            </w:tcBorders>
          </w:tcPr>
          <w:p w14:paraId="64A8AE95" w14:textId="77777777" w:rsidR="00EB34B5" w:rsidRDefault="00EB34B5" w:rsidP="00EB34B5">
            <w:pPr>
              <w:widowControl w:val="0"/>
              <w:autoSpaceDE w:val="0"/>
              <w:autoSpaceDN w:val="0"/>
              <w:adjustRightInd w:val="0"/>
              <w:rPr>
                <w:rFonts w:eastAsia="MS PGothic" w:cs="Arial"/>
                <w:b/>
                <w:bCs/>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63E7833" w14:textId="77777777" w:rsidR="00EB34B5" w:rsidRDefault="00EB34B5" w:rsidP="00EB34B5">
            <w:pPr>
              <w:widowControl w:val="0"/>
              <w:autoSpaceDE w:val="0"/>
              <w:autoSpaceDN w:val="0"/>
              <w:adjustRightInd w:val="0"/>
              <w:rPr>
                <w:rFonts w:eastAsia="MS PGothic" w:cs="Arial"/>
                <w:b/>
                <w:bCs/>
                <w:szCs w:val="28"/>
              </w:rPr>
            </w:pPr>
            <w:r>
              <w:rPr>
                <w:rFonts w:eastAsia="MS PGothic" w:cs="Arial"/>
                <w:b/>
                <w:bCs/>
                <w:color w:val="000000"/>
                <w:szCs w:val="28"/>
              </w:rPr>
              <w:t>Last Review</w:t>
            </w:r>
            <w:r>
              <w:rPr>
                <w:rFonts w:eastAsia="MS PGothic" w:cs="Arial"/>
                <w:b/>
                <w:bCs/>
                <w:szCs w:val="28"/>
              </w:rPr>
              <w:t>:</w:t>
            </w:r>
          </w:p>
        </w:tc>
        <w:tc>
          <w:tcPr>
            <w:tcW w:w="2010" w:type="dxa"/>
            <w:tcBorders>
              <w:top w:val="single" w:sz="4" w:space="0" w:color="auto"/>
              <w:left w:val="single" w:sz="4" w:space="0" w:color="auto"/>
              <w:bottom w:val="single" w:sz="4" w:space="0" w:color="auto"/>
              <w:right w:val="thinThickSmallGap" w:sz="24" w:space="0" w:color="auto"/>
            </w:tcBorders>
            <w:vAlign w:val="center"/>
          </w:tcPr>
          <w:p w14:paraId="15960FDA" w14:textId="77777777" w:rsidR="00EB34B5" w:rsidRPr="00A82B09" w:rsidRDefault="00E56C16" w:rsidP="00EB34B5">
            <w:pPr>
              <w:widowControl w:val="0"/>
              <w:autoSpaceDE w:val="0"/>
              <w:autoSpaceDN w:val="0"/>
              <w:adjustRightInd w:val="0"/>
              <w:rPr>
                <w:rFonts w:eastAsia="MS PGothic" w:cs="Arial"/>
                <w:color w:val="000000"/>
                <w:szCs w:val="28"/>
              </w:rPr>
            </w:pPr>
            <w:r>
              <w:rPr>
                <w:rFonts w:eastAsia="MS PGothic" w:cs="Arial"/>
                <w:color w:val="000000"/>
                <w:szCs w:val="28"/>
              </w:rPr>
              <w:t>Aug 2021</w:t>
            </w:r>
          </w:p>
        </w:tc>
      </w:tr>
      <w:tr w:rsidR="00EB34B5" w14:paraId="08DEF52C" w14:textId="77777777" w:rsidTr="00EB34B5">
        <w:trPr>
          <w:trHeight w:val="537"/>
        </w:trPr>
        <w:tc>
          <w:tcPr>
            <w:tcW w:w="6629" w:type="dxa"/>
            <w:gridSpan w:val="3"/>
            <w:vMerge/>
            <w:tcBorders>
              <w:left w:val="thinThickSmallGap" w:sz="24" w:space="0" w:color="auto"/>
              <w:bottom w:val="single" w:sz="4" w:space="0" w:color="auto"/>
              <w:right w:val="single" w:sz="4" w:space="0" w:color="auto"/>
            </w:tcBorders>
          </w:tcPr>
          <w:p w14:paraId="23638631" w14:textId="77777777" w:rsidR="00EB34B5" w:rsidRDefault="00EB34B5" w:rsidP="00EB34B5">
            <w:pPr>
              <w:widowControl w:val="0"/>
              <w:autoSpaceDE w:val="0"/>
              <w:autoSpaceDN w:val="0"/>
              <w:adjustRightInd w:val="0"/>
              <w:rPr>
                <w:rFonts w:eastAsia="MS PGothic" w:cs="Arial"/>
                <w:b/>
                <w:bCs/>
                <w:szCs w:val="28"/>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C1FD9CC" w14:textId="77777777" w:rsidR="00EB34B5" w:rsidDel="00EB34B5" w:rsidRDefault="00EB34B5" w:rsidP="00EB34B5">
            <w:pPr>
              <w:widowControl w:val="0"/>
              <w:autoSpaceDE w:val="0"/>
              <w:autoSpaceDN w:val="0"/>
              <w:adjustRightInd w:val="0"/>
              <w:rPr>
                <w:rFonts w:eastAsia="MS PGothic" w:cs="Arial"/>
                <w:b/>
                <w:bCs/>
                <w:color w:val="000000"/>
                <w:szCs w:val="28"/>
              </w:rPr>
            </w:pPr>
            <w:r>
              <w:rPr>
                <w:rFonts w:eastAsia="MS PGothic" w:cs="Arial"/>
                <w:b/>
                <w:bCs/>
                <w:color w:val="000000"/>
                <w:szCs w:val="28"/>
              </w:rPr>
              <w:t>Review Date:</w:t>
            </w:r>
          </w:p>
        </w:tc>
        <w:tc>
          <w:tcPr>
            <w:tcW w:w="2010" w:type="dxa"/>
            <w:tcBorders>
              <w:top w:val="single" w:sz="4" w:space="0" w:color="auto"/>
              <w:left w:val="single" w:sz="4" w:space="0" w:color="auto"/>
              <w:bottom w:val="single" w:sz="4" w:space="0" w:color="auto"/>
              <w:right w:val="thinThickSmallGap" w:sz="24" w:space="0" w:color="auto"/>
            </w:tcBorders>
            <w:vAlign w:val="center"/>
          </w:tcPr>
          <w:p w14:paraId="2CF33257" w14:textId="77777777" w:rsidR="00EB34B5" w:rsidRPr="00A82B09" w:rsidDel="00EB34B5" w:rsidRDefault="00E9646F" w:rsidP="00EB34B5">
            <w:pPr>
              <w:widowControl w:val="0"/>
              <w:autoSpaceDE w:val="0"/>
              <w:autoSpaceDN w:val="0"/>
              <w:adjustRightInd w:val="0"/>
              <w:rPr>
                <w:rFonts w:eastAsia="MS PGothic" w:cs="Arial"/>
                <w:color w:val="000000"/>
                <w:szCs w:val="28"/>
              </w:rPr>
            </w:pPr>
            <w:r>
              <w:rPr>
                <w:rFonts w:eastAsia="MS PGothic" w:cs="Arial"/>
                <w:color w:val="000000"/>
                <w:szCs w:val="28"/>
              </w:rPr>
              <w:t>Sept</w:t>
            </w:r>
            <w:r w:rsidR="003752E2">
              <w:rPr>
                <w:rFonts w:eastAsia="MS PGothic" w:cs="Arial"/>
                <w:color w:val="000000"/>
                <w:szCs w:val="28"/>
              </w:rPr>
              <w:t xml:space="preserve"> 2024</w:t>
            </w:r>
            <w:r>
              <w:rPr>
                <w:rFonts w:eastAsia="MS PGothic" w:cs="Arial"/>
                <w:color w:val="000000"/>
                <w:szCs w:val="28"/>
              </w:rPr>
              <w:t xml:space="preserve"> </w:t>
            </w:r>
            <w:r w:rsidRPr="00E9646F">
              <w:rPr>
                <w:rFonts w:eastAsia="MS PGothic" w:cs="Arial"/>
                <w:color w:val="000000"/>
                <w:sz w:val="24"/>
                <w:szCs w:val="24"/>
              </w:rPr>
              <w:t>(six month extension</w:t>
            </w:r>
            <w:r>
              <w:rPr>
                <w:rFonts w:eastAsia="MS PGothic" w:cs="Arial"/>
                <w:color w:val="000000"/>
                <w:szCs w:val="28"/>
              </w:rPr>
              <w:t xml:space="preserve"> </w:t>
            </w:r>
            <w:r w:rsidRPr="00E9646F">
              <w:rPr>
                <w:rFonts w:eastAsia="MS PGothic" w:cs="Arial"/>
                <w:color w:val="000000"/>
                <w:sz w:val="24"/>
                <w:szCs w:val="24"/>
              </w:rPr>
              <w:t>to review date March 2024</w:t>
            </w:r>
            <w:r>
              <w:rPr>
                <w:rFonts w:eastAsia="MS PGothic" w:cs="Arial"/>
                <w:color w:val="000000"/>
                <w:szCs w:val="28"/>
              </w:rPr>
              <w:t>)</w:t>
            </w:r>
          </w:p>
        </w:tc>
      </w:tr>
      <w:tr w:rsidR="00654DEF" w14:paraId="50897315" w14:textId="77777777" w:rsidTr="00447C68">
        <w:trPr>
          <w:trHeight w:val="537"/>
        </w:trPr>
        <w:tc>
          <w:tcPr>
            <w:tcW w:w="4700" w:type="dxa"/>
            <w:gridSpan w:val="2"/>
            <w:tcBorders>
              <w:top w:val="single" w:sz="4" w:space="0" w:color="auto"/>
              <w:left w:val="thinThickSmallGap" w:sz="24" w:space="0" w:color="auto"/>
              <w:bottom w:val="single" w:sz="4" w:space="0" w:color="auto"/>
              <w:right w:val="single" w:sz="4" w:space="0" w:color="auto"/>
            </w:tcBorders>
          </w:tcPr>
          <w:p w14:paraId="6C7049FC" w14:textId="77777777" w:rsidR="00654DEF" w:rsidRPr="00A83CD2" w:rsidRDefault="00654DEF">
            <w:pPr>
              <w:widowControl w:val="0"/>
              <w:autoSpaceDE w:val="0"/>
              <w:autoSpaceDN w:val="0"/>
              <w:adjustRightInd w:val="0"/>
              <w:rPr>
                <w:rFonts w:eastAsia="MS PGothic" w:cs="Arial"/>
                <w:b/>
                <w:bCs/>
                <w:color w:val="000000"/>
                <w:szCs w:val="28"/>
              </w:rPr>
            </w:pPr>
            <w:r w:rsidRPr="00A83CD2">
              <w:rPr>
                <w:rFonts w:eastAsia="MS PGothic" w:cs="Arial"/>
                <w:b/>
                <w:bCs/>
                <w:color w:val="000000"/>
                <w:szCs w:val="28"/>
              </w:rPr>
              <w:t xml:space="preserve">Unique Identifier: </w:t>
            </w:r>
            <w:r w:rsidR="00D52151" w:rsidRPr="00A83CD2">
              <w:rPr>
                <w:rFonts w:eastAsia="MS PGothic" w:cs="Arial"/>
                <w:bCs/>
                <w:color w:val="000000"/>
                <w:szCs w:val="28"/>
              </w:rPr>
              <w:t>HR/GL/1</w:t>
            </w:r>
          </w:p>
        </w:tc>
        <w:tc>
          <w:tcPr>
            <w:tcW w:w="2760" w:type="dxa"/>
            <w:gridSpan w:val="2"/>
            <w:tcBorders>
              <w:top w:val="single" w:sz="4" w:space="0" w:color="auto"/>
              <w:left w:val="single" w:sz="4" w:space="0" w:color="auto"/>
              <w:bottom w:val="single" w:sz="4" w:space="0" w:color="auto"/>
              <w:right w:val="single" w:sz="4" w:space="0" w:color="auto"/>
            </w:tcBorders>
          </w:tcPr>
          <w:p w14:paraId="2AD340CF" w14:textId="77777777" w:rsidR="00654DEF" w:rsidRPr="00A83CD2" w:rsidRDefault="00654DEF">
            <w:pPr>
              <w:widowControl w:val="0"/>
              <w:autoSpaceDE w:val="0"/>
              <w:autoSpaceDN w:val="0"/>
              <w:adjustRightInd w:val="0"/>
              <w:rPr>
                <w:rFonts w:eastAsia="MS PGothic" w:cs="Arial"/>
                <w:b/>
                <w:bCs/>
                <w:color w:val="000000"/>
                <w:szCs w:val="28"/>
              </w:rPr>
            </w:pPr>
            <w:r w:rsidRPr="00A83CD2">
              <w:rPr>
                <w:b/>
                <w:color w:val="000000"/>
              </w:rPr>
              <w:t>Status:</w:t>
            </w:r>
            <w:r w:rsidR="00D52151" w:rsidRPr="00A83CD2">
              <w:rPr>
                <w:color w:val="000000"/>
              </w:rPr>
              <w:t xml:space="preserve"> </w:t>
            </w:r>
            <w:r w:rsidR="00441D93">
              <w:rPr>
                <w:color w:val="000000"/>
              </w:rPr>
              <w:t>Approved</w:t>
            </w:r>
          </w:p>
        </w:tc>
        <w:tc>
          <w:tcPr>
            <w:tcW w:w="3730" w:type="dxa"/>
            <w:gridSpan w:val="2"/>
            <w:tcBorders>
              <w:top w:val="single" w:sz="4" w:space="0" w:color="auto"/>
              <w:left w:val="single" w:sz="4" w:space="0" w:color="auto"/>
              <w:bottom w:val="single" w:sz="4" w:space="0" w:color="auto"/>
              <w:right w:val="thinThickSmallGap" w:sz="24" w:space="0" w:color="auto"/>
            </w:tcBorders>
          </w:tcPr>
          <w:p w14:paraId="056A0D36" w14:textId="77777777" w:rsidR="00654DEF" w:rsidRPr="00A83CD2" w:rsidRDefault="00654DEF">
            <w:pPr>
              <w:widowControl w:val="0"/>
              <w:autoSpaceDE w:val="0"/>
              <w:autoSpaceDN w:val="0"/>
              <w:adjustRightInd w:val="0"/>
              <w:rPr>
                <w:rFonts w:eastAsia="MS PGothic" w:cs="Arial"/>
                <w:b/>
                <w:bCs/>
                <w:color w:val="000000"/>
                <w:szCs w:val="28"/>
              </w:rPr>
            </w:pPr>
            <w:r w:rsidRPr="00A83CD2">
              <w:rPr>
                <w:b/>
                <w:color w:val="000000"/>
              </w:rPr>
              <w:t xml:space="preserve">Version No: </w:t>
            </w:r>
            <w:r w:rsidR="00D52151" w:rsidRPr="00A83CD2">
              <w:rPr>
                <w:color w:val="000000"/>
              </w:rPr>
              <w:t>5</w:t>
            </w:r>
            <w:r w:rsidR="00E6250B">
              <w:rPr>
                <w:color w:val="000000"/>
              </w:rPr>
              <w:t>.</w:t>
            </w:r>
            <w:r w:rsidR="00237F9C">
              <w:rPr>
                <w:color w:val="000000"/>
              </w:rPr>
              <w:t>3</w:t>
            </w:r>
          </w:p>
        </w:tc>
      </w:tr>
      <w:tr w:rsidR="00654DEF" w14:paraId="55CB1689" w14:textId="77777777" w:rsidTr="00447C68">
        <w:trPr>
          <w:trHeight w:val="450"/>
        </w:trPr>
        <w:tc>
          <w:tcPr>
            <w:tcW w:w="11190" w:type="dxa"/>
            <w:gridSpan w:val="6"/>
            <w:tcBorders>
              <w:top w:val="single" w:sz="4" w:space="0" w:color="auto"/>
              <w:left w:val="thinThickSmallGap" w:sz="24" w:space="0" w:color="auto"/>
              <w:bottom w:val="single" w:sz="4" w:space="0" w:color="auto"/>
              <w:right w:val="thinThickSmallGap" w:sz="24" w:space="0" w:color="auto"/>
            </w:tcBorders>
            <w:vAlign w:val="center"/>
          </w:tcPr>
          <w:p w14:paraId="4410DBBF" w14:textId="77777777" w:rsidR="00654DEF" w:rsidRDefault="00654DEF" w:rsidP="00447C68">
            <w:pPr>
              <w:widowControl w:val="0"/>
              <w:autoSpaceDE w:val="0"/>
              <w:autoSpaceDN w:val="0"/>
              <w:adjustRightInd w:val="0"/>
              <w:rPr>
                <w:rFonts w:eastAsia="MS PGothic" w:cs="Arial"/>
                <w:b/>
                <w:bCs/>
                <w:color w:val="000000"/>
                <w:szCs w:val="28"/>
              </w:rPr>
            </w:pPr>
            <w:r w:rsidRPr="00A93B29">
              <w:rPr>
                <w:rFonts w:eastAsia="MS PGothic" w:cs="Arial"/>
                <w:b/>
                <w:bCs/>
                <w:szCs w:val="28"/>
              </w:rPr>
              <w:t>Policy to be followed by (target staff):</w:t>
            </w:r>
          </w:p>
        </w:tc>
      </w:tr>
      <w:tr w:rsidR="00654DEF" w14:paraId="5D7DE08A" w14:textId="77777777" w:rsidTr="0081530E">
        <w:trPr>
          <w:trHeight w:val="537"/>
        </w:trPr>
        <w:tc>
          <w:tcPr>
            <w:tcW w:w="11190" w:type="dxa"/>
            <w:gridSpan w:val="6"/>
            <w:tcBorders>
              <w:top w:val="single" w:sz="4" w:space="0" w:color="auto"/>
              <w:left w:val="thinThickSmallGap" w:sz="24" w:space="0" w:color="auto"/>
              <w:bottom w:val="single" w:sz="4" w:space="0" w:color="auto"/>
              <w:right w:val="thinThickSmallGap" w:sz="24" w:space="0" w:color="auto"/>
            </w:tcBorders>
          </w:tcPr>
          <w:p w14:paraId="6B2C720A" w14:textId="77777777" w:rsidR="00654DEF" w:rsidRPr="00A93B29" w:rsidRDefault="00654DEF" w:rsidP="00654DEF">
            <w:pPr>
              <w:widowControl w:val="0"/>
              <w:autoSpaceDE w:val="0"/>
              <w:autoSpaceDN w:val="0"/>
              <w:adjustRightInd w:val="0"/>
              <w:rPr>
                <w:rFonts w:eastAsia="MS PGothic" w:cs="Arial"/>
                <w:b/>
                <w:bCs/>
                <w:color w:val="000000"/>
                <w:szCs w:val="28"/>
              </w:rPr>
            </w:pPr>
            <w:r w:rsidRPr="00A93B29">
              <w:rPr>
                <w:rFonts w:eastAsia="MS PGothic" w:cs="Arial"/>
                <w:b/>
                <w:bCs/>
                <w:color w:val="000000"/>
                <w:szCs w:val="28"/>
              </w:rPr>
              <w:t>To be read in conjunction with the following documents:</w:t>
            </w:r>
          </w:p>
          <w:p w14:paraId="231FD588" w14:textId="77777777" w:rsidR="00654DEF" w:rsidRPr="00D52151" w:rsidRDefault="00654DEF" w:rsidP="00654DEF">
            <w:pPr>
              <w:widowControl w:val="0"/>
              <w:autoSpaceDE w:val="0"/>
              <w:autoSpaceDN w:val="0"/>
              <w:adjustRightInd w:val="0"/>
              <w:rPr>
                <w:rFonts w:eastAsia="MS PGothic" w:cs="Arial"/>
                <w:color w:val="000000"/>
                <w:szCs w:val="28"/>
              </w:rPr>
            </w:pPr>
          </w:p>
          <w:p w14:paraId="174F8B77" w14:textId="77777777" w:rsidR="00D52151" w:rsidRDefault="00D52151" w:rsidP="00654DEF">
            <w:pPr>
              <w:widowControl w:val="0"/>
              <w:autoSpaceDE w:val="0"/>
              <w:autoSpaceDN w:val="0"/>
              <w:adjustRightInd w:val="0"/>
              <w:rPr>
                <w:rFonts w:eastAsia="MS PGothic" w:cs="Arial"/>
                <w:color w:val="000000"/>
                <w:szCs w:val="28"/>
              </w:rPr>
            </w:pPr>
            <w:r>
              <w:rPr>
                <w:rFonts w:eastAsia="MS PGothic" w:cs="Arial"/>
                <w:color w:val="000000"/>
                <w:szCs w:val="28"/>
              </w:rPr>
              <w:t>Grievance Policy and Procedure</w:t>
            </w:r>
          </w:p>
          <w:p w14:paraId="61A60B87" w14:textId="77777777" w:rsidR="00D52151" w:rsidRDefault="00773C91" w:rsidP="00654DEF">
            <w:pPr>
              <w:widowControl w:val="0"/>
              <w:autoSpaceDE w:val="0"/>
              <w:autoSpaceDN w:val="0"/>
              <w:adjustRightInd w:val="0"/>
              <w:rPr>
                <w:rFonts w:eastAsia="MS PGothic" w:cs="Arial"/>
                <w:color w:val="000000"/>
                <w:szCs w:val="28"/>
              </w:rPr>
            </w:pPr>
            <w:r>
              <w:rPr>
                <w:rFonts w:eastAsia="MS PGothic" w:cs="Arial"/>
                <w:color w:val="000000"/>
                <w:szCs w:val="28"/>
              </w:rPr>
              <w:t>Maintaining</w:t>
            </w:r>
            <w:r w:rsidR="0044429F">
              <w:rPr>
                <w:rFonts w:eastAsia="MS PGothic" w:cs="Arial"/>
                <w:color w:val="000000"/>
                <w:szCs w:val="28"/>
              </w:rPr>
              <w:t xml:space="preserve"> High Professional Standards at MKUH (MHPS)</w:t>
            </w:r>
            <w:r w:rsidR="00D52151">
              <w:rPr>
                <w:rFonts w:eastAsia="MS PGothic" w:cs="Arial"/>
                <w:color w:val="000000"/>
                <w:szCs w:val="28"/>
              </w:rPr>
              <w:t xml:space="preserve"> Policy and Procedure</w:t>
            </w:r>
          </w:p>
          <w:p w14:paraId="3A1515D5" w14:textId="77777777" w:rsidR="00D52151" w:rsidRDefault="00D52151" w:rsidP="00654DEF">
            <w:pPr>
              <w:widowControl w:val="0"/>
              <w:autoSpaceDE w:val="0"/>
              <w:autoSpaceDN w:val="0"/>
              <w:adjustRightInd w:val="0"/>
              <w:rPr>
                <w:rFonts w:eastAsia="MS PGothic" w:cs="Arial"/>
                <w:color w:val="000000"/>
                <w:szCs w:val="28"/>
              </w:rPr>
            </w:pPr>
            <w:r>
              <w:rPr>
                <w:rFonts w:eastAsia="MS PGothic" w:cs="Arial"/>
                <w:color w:val="000000"/>
                <w:szCs w:val="28"/>
              </w:rPr>
              <w:t>Corporate Induction and Mandatory Training Policy and Procedure</w:t>
            </w:r>
          </w:p>
          <w:p w14:paraId="55F35369" w14:textId="77777777" w:rsidR="00D52151" w:rsidRDefault="00D52151" w:rsidP="00654DEF">
            <w:pPr>
              <w:widowControl w:val="0"/>
              <w:autoSpaceDE w:val="0"/>
              <w:autoSpaceDN w:val="0"/>
              <w:adjustRightInd w:val="0"/>
              <w:rPr>
                <w:rFonts w:eastAsia="MS PGothic" w:cs="Arial"/>
                <w:color w:val="000000"/>
                <w:szCs w:val="28"/>
              </w:rPr>
            </w:pPr>
            <w:r>
              <w:rPr>
                <w:rFonts w:eastAsia="MS PGothic" w:cs="Arial"/>
                <w:color w:val="000000"/>
                <w:szCs w:val="28"/>
              </w:rPr>
              <w:t>Speaking Up Policy and Procedure</w:t>
            </w:r>
          </w:p>
          <w:p w14:paraId="72D3C479" w14:textId="77777777" w:rsidR="00D52151" w:rsidRDefault="00D52151" w:rsidP="00654DEF">
            <w:pPr>
              <w:widowControl w:val="0"/>
              <w:autoSpaceDE w:val="0"/>
              <w:autoSpaceDN w:val="0"/>
              <w:adjustRightInd w:val="0"/>
              <w:rPr>
                <w:rFonts w:eastAsia="MS PGothic" w:cs="Arial"/>
                <w:color w:val="000000"/>
                <w:szCs w:val="28"/>
              </w:rPr>
            </w:pPr>
            <w:r>
              <w:rPr>
                <w:rFonts w:eastAsia="MS PGothic" w:cs="Arial"/>
                <w:color w:val="000000"/>
                <w:szCs w:val="28"/>
              </w:rPr>
              <w:t>Equality and Diversity Policy and Procedure</w:t>
            </w:r>
          </w:p>
          <w:p w14:paraId="41255449" w14:textId="77777777" w:rsidR="00D52151" w:rsidRPr="00D52151" w:rsidRDefault="00D52151" w:rsidP="00654DEF">
            <w:pPr>
              <w:widowControl w:val="0"/>
              <w:autoSpaceDE w:val="0"/>
              <w:autoSpaceDN w:val="0"/>
              <w:adjustRightInd w:val="0"/>
              <w:rPr>
                <w:rFonts w:eastAsia="MS PGothic" w:cs="Arial"/>
                <w:color w:val="000000"/>
                <w:szCs w:val="28"/>
              </w:rPr>
            </w:pPr>
            <w:r>
              <w:rPr>
                <w:rFonts w:eastAsia="MS PGothic" w:cs="Arial"/>
                <w:color w:val="000000"/>
                <w:szCs w:val="28"/>
              </w:rPr>
              <w:t>Appeals Policy and Procedure</w:t>
            </w:r>
          </w:p>
          <w:p w14:paraId="501F57F3" w14:textId="77777777" w:rsidR="00D52151" w:rsidRDefault="00D52151" w:rsidP="00654DEF">
            <w:pPr>
              <w:widowControl w:val="0"/>
              <w:autoSpaceDE w:val="0"/>
              <w:autoSpaceDN w:val="0"/>
              <w:adjustRightInd w:val="0"/>
              <w:rPr>
                <w:rFonts w:eastAsia="MS PGothic" w:cs="Arial"/>
                <w:b/>
                <w:bCs/>
                <w:color w:val="000000"/>
                <w:szCs w:val="28"/>
              </w:rPr>
            </w:pPr>
          </w:p>
        </w:tc>
      </w:tr>
      <w:tr w:rsidR="00654DEF" w14:paraId="779A1595" w14:textId="77777777" w:rsidTr="00C70D04">
        <w:trPr>
          <w:trHeight w:val="537"/>
        </w:trPr>
        <w:tc>
          <w:tcPr>
            <w:tcW w:w="11190" w:type="dxa"/>
            <w:gridSpan w:val="6"/>
            <w:tcBorders>
              <w:top w:val="single" w:sz="4" w:space="0" w:color="auto"/>
              <w:left w:val="thinThickSmallGap" w:sz="24" w:space="0" w:color="auto"/>
              <w:bottom w:val="thickThinSmallGap" w:sz="24" w:space="0" w:color="auto"/>
              <w:right w:val="thinThickSmallGap" w:sz="24" w:space="0" w:color="auto"/>
            </w:tcBorders>
          </w:tcPr>
          <w:p w14:paraId="411BF11D" w14:textId="77777777" w:rsidR="00C70D04" w:rsidRDefault="00C70D04" w:rsidP="00C70D04">
            <w:pPr>
              <w:widowControl w:val="0"/>
              <w:autoSpaceDE w:val="0"/>
              <w:autoSpaceDN w:val="0"/>
              <w:adjustRightInd w:val="0"/>
              <w:rPr>
                <w:rFonts w:eastAsia="MS PGothic" w:cs="Arial"/>
                <w:b/>
                <w:bCs/>
                <w:color w:val="000000"/>
                <w:szCs w:val="28"/>
              </w:rPr>
            </w:pPr>
            <w:r w:rsidRPr="00A93B29">
              <w:rPr>
                <w:rFonts w:eastAsia="MS PGothic" w:cs="Arial"/>
                <w:b/>
                <w:bCs/>
                <w:color w:val="000000"/>
                <w:szCs w:val="28"/>
              </w:rPr>
              <w:t>CQC Fundamental standards:</w:t>
            </w:r>
          </w:p>
          <w:p w14:paraId="67FDBD59" w14:textId="77777777" w:rsidR="0044429F" w:rsidRPr="00A93B29" w:rsidRDefault="0044429F" w:rsidP="00C70D04">
            <w:pPr>
              <w:widowControl w:val="0"/>
              <w:autoSpaceDE w:val="0"/>
              <w:autoSpaceDN w:val="0"/>
              <w:adjustRightInd w:val="0"/>
              <w:rPr>
                <w:rFonts w:eastAsia="MS PGothic" w:cs="Arial"/>
                <w:b/>
                <w:bCs/>
                <w:color w:val="000000"/>
                <w:szCs w:val="28"/>
              </w:rPr>
            </w:pPr>
          </w:p>
          <w:p w14:paraId="0C55FB0B"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10 – dignity and respect</w:t>
            </w:r>
          </w:p>
          <w:p w14:paraId="598C8433"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12 – Safe care and treatment</w:t>
            </w:r>
          </w:p>
          <w:p w14:paraId="7EB882FF"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13 – Safeguarding service users from abuse and improper treatment</w:t>
            </w:r>
          </w:p>
          <w:p w14:paraId="0786751D"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16 – Receiving and acting on complaints</w:t>
            </w:r>
          </w:p>
          <w:p w14:paraId="4C479268"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17 – Good governance</w:t>
            </w:r>
          </w:p>
          <w:p w14:paraId="70C87473" w14:textId="77777777" w:rsidR="00C70D04" w:rsidRPr="00ED08AA"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18 – Staffing</w:t>
            </w:r>
          </w:p>
          <w:p w14:paraId="5528435B" w14:textId="77777777" w:rsidR="00654DEF" w:rsidRDefault="00C70D04" w:rsidP="00C70D04">
            <w:pPr>
              <w:widowControl w:val="0"/>
              <w:autoSpaceDE w:val="0"/>
              <w:autoSpaceDN w:val="0"/>
              <w:adjustRightInd w:val="0"/>
              <w:rPr>
                <w:rFonts w:eastAsia="MS PGothic" w:cs="Arial"/>
                <w:bCs/>
                <w:color w:val="000000"/>
                <w:sz w:val="24"/>
                <w:szCs w:val="28"/>
              </w:rPr>
            </w:pPr>
            <w:r w:rsidRPr="00ED08AA">
              <w:rPr>
                <w:rFonts w:eastAsia="MS PGothic" w:cs="Arial"/>
                <w:bCs/>
                <w:color w:val="000000"/>
                <w:sz w:val="24"/>
                <w:szCs w:val="28"/>
              </w:rPr>
              <w:t>Regulation 19 – Fit and proper</w:t>
            </w:r>
          </w:p>
          <w:p w14:paraId="04ACE356" w14:textId="77777777" w:rsidR="0044429F" w:rsidRDefault="0044429F" w:rsidP="00C70D04">
            <w:pPr>
              <w:widowControl w:val="0"/>
              <w:autoSpaceDE w:val="0"/>
              <w:autoSpaceDN w:val="0"/>
              <w:adjustRightInd w:val="0"/>
              <w:rPr>
                <w:rFonts w:eastAsia="MS PGothic" w:cs="Arial"/>
                <w:b/>
                <w:bCs/>
                <w:color w:val="000000"/>
                <w:szCs w:val="28"/>
              </w:rPr>
            </w:pPr>
          </w:p>
        </w:tc>
      </w:tr>
    </w:tbl>
    <w:p w14:paraId="6D3AEFEF" w14:textId="77777777" w:rsidR="008C17B6" w:rsidRPr="008C17B6" w:rsidRDefault="008C17B6" w:rsidP="008C17B6">
      <w:pPr>
        <w:rPr>
          <w:rFonts w:cs="Arial"/>
          <w:b/>
          <w:color w:val="008000"/>
          <w:sz w:val="26"/>
          <w:szCs w:val="2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D30DE" w:rsidRPr="00A30AD9" w14:paraId="0CB627C9" w14:textId="77777777" w:rsidTr="0030523A">
        <w:trPr>
          <w:trHeight w:val="4322"/>
        </w:trPr>
        <w:tc>
          <w:tcPr>
            <w:tcW w:w="10774" w:type="dxa"/>
            <w:shd w:val="clear" w:color="auto" w:fill="auto"/>
          </w:tcPr>
          <w:p w14:paraId="091398F1" w14:textId="77777777" w:rsidR="007D30DE" w:rsidRDefault="007D30DE" w:rsidP="00466BD7">
            <w:pPr>
              <w:pStyle w:val="BodyTextIndent"/>
              <w:rPr>
                <w:rFonts w:cs="Arial"/>
                <w:b/>
                <w:sz w:val="36"/>
                <w:szCs w:val="36"/>
              </w:rPr>
            </w:pPr>
            <w:r w:rsidRPr="00C14882">
              <w:rPr>
                <w:rFonts w:cs="Arial"/>
                <w:b/>
                <w:sz w:val="36"/>
                <w:szCs w:val="36"/>
              </w:rPr>
              <w:lastRenderedPageBreak/>
              <w:t>Index</w:t>
            </w:r>
          </w:p>
          <w:p w14:paraId="4FDF056E" w14:textId="77777777" w:rsidR="00EC6388" w:rsidRPr="00907783" w:rsidRDefault="00EC6388" w:rsidP="00466BD7">
            <w:pPr>
              <w:pStyle w:val="BodyTextIndent"/>
              <w:rPr>
                <w:rFonts w:cs="Arial"/>
                <w:b/>
                <w:color w:val="00B050"/>
                <w:szCs w:val="24"/>
              </w:rPr>
            </w:pPr>
          </w:p>
          <w:p w14:paraId="39E0296C" w14:textId="77777777" w:rsidR="007D30DE" w:rsidRDefault="00EC6388" w:rsidP="00466BD7">
            <w:pPr>
              <w:pStyle w:val="BodyTextIndent"/>
              <w:ind w:left="0" w:firstLine="0"/>
              <w:rPr>
                <w:rFonts w:cs="Arial"/>
                <w:sz w:val="28"/>
                <w:szCs w:val="28"/>
              </w:rPr>
            </w:pPr>
            <w:r>
              <w:rPr>
                <w:rFonts w:cs="Arial"/>
                <w:sz w:val="28"/>
                <w:szCs w:val="28"/>
              </w:rPr>
              <w:t xml:space="preserve">Policy Statement                                                                                                       </w:t>
            </w:r>
            <w:r w:rsidR="0044429F">
              <w:rPr>
                <w:rFonts w:cs="Arial"/>
                <w:sz w:val="28"/>
                <w:szCs w:val="28"/>
              </w:rPr>
              <w:t xml:space="preserve">  </w:t>
            </w:r>
            <w:r>
              <w:rPr>
                <w:rFonts w:cs="Arial"/>
                <w:sz w:val="28"/>
                <w:szCs w:val="28"/>
              </w:rPr>
              <w:t>2</w:t>
            </w:r>
          </w:p>
          <w:p w14:paraId="67A1F39E" w14:textId="77777777" w:rsidR="00EC6388" w:rsidRDefault="00EC6388" w:rsidP="00466BD7">
            <w:pPr>
              <w:pStyle w:val="BodyTextIndent"/>
              <w:ind w:left="0" w:firstLine="0"/>
              <w:rPr>
                <w:rFonts w:cs="Arial"/>
                <w:sz w:val="28"/>
                <w:szCs w:val="28"/>
              </w:rPr>
            </w:pPr>
            <w:r>
              <w:rPr>
                <w:rFonts w:cs="Arial"/>
                <w:sz w:val="28"/>
                <w:szCs w:val="28"/>
              </w:rPr>
              <w:t xml:space="preserve">Purpose &amp; Scope                                                                                                      </w:t>
            </w:r>
            <w:r w:rsidR="0044429F">
              <w:rPr>
                <w:rFonts w:cs="Arial"/>
                <w:sz w:val="28"/>
                <w:szCs w:val="28"/>
              </w:rPr>
              <w:t xml:space="preserve">  </w:t>
            </w:r>
            <w:r w:rsidR="00A8287D">
              <w:rPr>
                <w:rFonts w:cs="Arial"/>
                <w:sz w:val="28"/>
                <w:szCs w:val="28"/>
              </w:rPr>
              <w:t>3</w:t>
            </w:r>
          </w:p>
          <w:p w14:paraId="4B0BD701" w14:textId="77777777" w:rsidR="00EC6388" w:rsidRDefault="00EC6388" w:rsidP="00466BD7">
            <w:pPr>
              <w:pStyle w:val="BodyTextIndent"/>
              <w:ind w:left="0" w:firstLine="0"/>
              <w:rPr>
                <w:rFonts w:cs="Arial"/>
                <w:sz w:val="28"/>
                <w:szCs w:val="28"/>
              </w:rPr>
            </w:pPr>
            <w:r>
              <w:rPr>
                <w:rFonts w:cs="Arial"/>
                <w:sz w:val="28"/>
                <w:szCs w:val="28"/>
              </w:rPr>
              <w:t>Definitions</w:t>
            </w:r>
            <w:r w:rsidR="00A8287D">
              <w:rPr>
                <w:rFonts w:cs="Arial"/>
                <w:sz w:val="28"/>
                <w:szCs w:val="28"/>
              </w:rPr>
              <w:t xml:space="preserve">                                                                                                                 </w:t>
            </w:r>
            <w:r w:rsidR="0044429F">
              <w:rPr>
                <w:rFonts w:cs="Arial"/>
                <w:sz w:val="28"/>
                <w:szCs w:val="28"/>
              </w:rPr>
              <w:t xml:space="preserve">  </w:t>
            </w:r>
            <w:r w:rsidR="00A8287D">
              <w:rPr>
                <w:rFonts w:cs="Arial"/>
                <w:sz w:val="28"/>
                <w:szCs w:val="28"/>
              </w:rPr>
              <w:t>3</w:t>
            </w:r>
          </w:p>
          <w:p w14:paraId="20441CB4" w14:textId="77777777" w:rsidR="00EC6388" w:rsidRDefault="00EC6388" w:rsidP="00EC6388">
            <w:pPr>
              <w:pStyle w:val="BodyTextIndent"/>
              <w:numPr>
                <w:ilvl w:val="0"/>
                <w:numId w:val="26"/>
              </w:numPr>
              <w:rPr>
                <w:rFonts w:cs="Arial"/>
                <w:sz w:val="28"/>
                <w:szCs w:val="28"/>
              </w:rPr>
            </w:pPr>
            <w:r>
              <w:rPr>
                <w:rFonts w:cs="Arial"/>
                <w:sz w:val="28"/>
                <w:szCs w:val="28"/>
              </w:rPr>
              <w:t>Roles &amp; Responsibilities</w:t>
            </w:r>
            <w:r w:rsidR="00A8287D">
              <w:rPr>
                <w:rFonts w:cs="Arial"/>
                <w:sz w:val="28"/>
                <w:szCs w:val="28"/>
              </w:rPr>
              <w:t xml:space="preserve">                                                                                  </w:t>
            </w:r>
            <w:r w:rsidR="0044429F">
              <w:rPr>
                <w:rFonts w:cs="Arial"/>
                <w:sz w:val="28"/>
                <w:szCs w:val="28"/>
              </w:rPr>
              <w:t xml:space="preserve">  4</w:t>
            </w:r>
          </w:p>
          <w:p w14:paraId="700DE8F9" w14:textId="77777777" w:rsidR="00EC6388" w:rsidRDefault="00EC6388" w:rsidP="00EC6388">
            <w:pPr>
              <w:pStyle w:val="BodyTextIndent"/>
              <w:numPr>
                <w:ilvl w:val="0"/>
                <w:numId w:val="26"/>
              </w:numPr>
              <w:rPr>
                <w:rFonts w:cs="Arial"/>
                <w:sz w:val="28"/>
                <w:szCs w:val="28"/>
              </w:rPr>
            </w:pPr>
            <w:r>
              <w:rPr>
                <w:rFonts w:cs="Arial"/>
                <w:sz w:val="28"/>
                <w:szCs w:val="28"/>
              </w:rPr>
              <w:t>Implementation and Dissemination of Document</w:t>
            </w:r>
            <w:r w:rsidR="00A8287D">
              <w:rPr>
                <w:rFonts w:cs="Arial"/>
                <w:sz w:val="28"/>
                <w:szCs w:val="28"/>
              </w:rPr>
              <w:t xml:space="preserve">                                            </w:t>
            </w:r>
            <w:r w:rsidR="0044429F">
              <w:rPr>
                <w:rFonts w:cs="Arial"/>
                <w:sz w:val="28"/>
                <w:szCs w:val="28"/>
              </w:rPr>
              <w:t xml:space="preserve">  5</w:t>
            </w:r>
          </w:p>
          <w:p w14:paraId="60AF9283" w14:textId="77777777" w:rsidR="00EC6388" w:rsidRDefault="00EC6388" w:rsidP="00EC6388">
            <w:pPr>
              <w:pStyle w:val="BodyTextIndent"/>
              <w:numPr>
                <w:ilvl w:val="0"/>
                <w:numId w:val="26"/>
              </w:numPr>
              <w:rPr>
                <w:rFonts w:cs="Arial"/>
                <w:sz w:val="28"/>
                <w:szCs w:val="28"/>
              </w:rPr>
            </w:pPr>
            <w:r>
              <w:rPr>
                <w:rFonts w:cs="Arial"/>
                <w:sz w:val="28"/>
                <w:szCs w:val="28"/>
              </w:rPr>
              <w:t>Processes and Procedures</w:t>
            </w:r>
            <w:r w:rsidR="00A8287D">
              <w:rPr>
                <w:rFonts w:cs="Arial"/>
                <w:sz w:val="28"/>
                <w:szCs w:val="28"/>
              </w:rPr>
              <w:t xml:space="preserve">                                                                             </w:t>
            </w:r>
            <w:r w:rsidR="0044429F">
              <w:rPr>
                <w:rFonts w:cs="Arial"/>
                <w:sz w:val="28"/>
                <w:szCs w:val="28"/>
              </w:rPr>
              <w:t xml:space="preserve">  5</w:t>
            </w:r>
          </w:p>
          <w:p w14:paraId="4A94A7BF" w14:textId="77777777" w:rsidR="00EC6388" w:rsidRDefault="00A8287D" w:rsidP="00EC6388">
            <w:pPr>
              <w:pStyle w:val="BodyTextIndent"/>
              <w:numPr>
                <w:ilvl w:val="1"/>
                <w:numId w:val="26"/>
              </w:numPr>
              <w:rPr>
                <w:rFonts w:cs="Arial"/>
                <w:sz w:val="28"/>
                <w:szCs w:val="28"/>
              </w:rPr>
            </w:pPr>
            <w:r>
              <w:rPr>
                <w:rFonts w:cs="Arial"/>
                <w:sz w:val="28"/>
                <w:szCs w:val="28"/>
              </w:rPr>
              <w:t xml:space="preserve">Informal Stage                                                                                        </w:t>
            </w:r>
            <w:r w:rsidR="0044429F">
              <w:rPr>
                <w:rFonts w:cs="Arial"/>
                <w:sz w:val="28"/>
                <w:szCs w:val="28"/>
              </w:rPr>
              <w:t xml:space="preserve">  5</w:t>
            </w:r>
          </w:p>
          <w:p w14:paraId="43F42367" w14:textId="77777777" w:rsidR="00A8287D" w:rsidRDefault="00A8287D" w:rsidP="00EC6388">
            <w:pPr>
              <w:pStyle w:val="BodyTextIndent"/>
              <w:numPr>
                <w:ilvl w:val="1"/>
                <w:numId w:val="26"/>
              </w:numPr>
              <w:rPr>
                <w:rFonts w:cs="Arial"/>
                <w:sz w:val="28"/>
                <w:szCs w:val="28"/>
              </w:rPr>
            </w:pPr>
            <w:r>
              <w:rPr>
                <w:rFonts w:cs="Arial"/>
                <w:sz w:val="28"/>
                <w:szCs w:val="28"/>
              </w:rPr>
              <w:t xml:space="preserve">The Right to Suspend Immediately                                                        </w:t>
            </w:r>
            <w:r w:rsidR="0044429F">
              <w:rPr>
                <w:rFonts w:cs="Arial"/>
                <w:sz w:val="28"/>
                <w:szCs w:val="28"/>
              </w:rPr>
              <w:t xml:space="preserve">  5</w:t>
            </w:r>
          </w:p>
          <w:p w14:paraId="07FEF82B" w14:textId="77777777" w:rsidR="00A8287D" w:rsidRDefault="00A8287D" w:rsidP="00EC6388">
            <w:pPr>
              <w:pStyle w:val="BodyTextIndent"/>
              <w:numPr>
                <w:ilvl w:val="1"/>
                <w:numId w:val="26"/>
              </w:numPr>
              <w:rPr>
                <w:rFonts w:cs="Arial"/>
                <w:sz w:val="28"/>
                <w:szCs w:val="28"/>
              </w:rPr>
            </w:pPr>
            <w:r>
              <w:rPr>
                <w:rFonts w:cs="Arial"/>
                <w:sz w:val="28"/>
                <w:szCs w:val="28"/>
              </w:rPr>
              <w:t xml:space="preserve">Suspension from Work                                                                           </w:t>
            </w:r>
            <w:r w:rsidR="0044429F">
              <w:rPr>
                <w:rFonts w:cs="Arial"/>
                <w:sz w:val="28"/>
                <w:szCs w:val="28"/>
              </w:rPr>
              <w:t xml:space="preserve">  6</w:t>
            </w:r>
          </w:p>
          <w:p w14:paraId="5B83439D" w14:textId="77777777" w:rsidR="00A8287D" w:rsidRDefault="00A8287D" w:rsidP="00EC6388">
            <w:pPr>
              <w:pStyle w:val="BodyTextIndent"/>
              <w:numPr>
                <w:ilvl w:val="1"/>
                <w:numId w:val="26"/>
              </w:numPr>
              <w:rPr>
                <w:rFonts w:cs="Arial"/>
                <w:sz w:val="28"/>
                <w:szCs w:val="28"/>
              </w:rPr>
            </w:pPr>
            <w:r>
              <w:rPr>
                <w:rFonts w:cs="Arial"/>
                <w:sz w:val="28"/>
                <w:szCs w:val="28"/>
              </w:rPr>
              <w:t xml:space="preserve">Investigation                                                                                           </w:t>
            </w:r>
            <w:r w:rsidR="0044429F">
              <w:rPr>
                <w:rFonts w:cs="Arial"/>
                <w:sz w:val="28"/>
                <w:szCs w:val="28"/>
              </w:rPr>
              <w:t xml:space="preserve">  7</w:t>
            </w:r>
          </w:p>
          <w:p w14:paraId="55C5CE80" w14:textId="77777777" w:rsidR="00A8287D" w:rsidRDefault="00A8287D" w:rsidP="00EC6388">
            <w:pPr>
              <w:pStyle w:val="BodyTextIndent"/>
              <w:numPr>
                <w:ilvl w:val="1"/>
                <w:numId w:val="26"/>
              </w:numPr>
              <w:rPr>
                <w:rFonts w:cs="Arial"/>
                <w:sz w:val="28"/>
                <w:szCs w:val="28"/>
              </w:rPr>
            </w:pPr>
            <w:r>
              <w:rPr>
                <w:rFonts w:cs="Arial"/>
                <w:sz w:val="28"/>
                <w:szCs w:val="28"/>
              </w:rPr>
              <w:t xml:space="preserve">Confidentiality                                                                                         </w:t>
            </w:r>
            <w:r w:rsidR="0044429F">
              <w:rPr>
                <w:rFonts w:cs="Arial"/>
                <w:sz w:val="28"/>
                <w:szCs w:val="28"/>
              </w:rPr>
              <w:t xml:space="preserve"> 8</w:t>
            </w:r>
          </w:p>
          <w:p w14:paraId="208FF6FE" w14:textId="77777777" w:rsidR="00A8287D" w:rsidRDefault="00A8287D" w:rsidP="00EC6388">
            <w:pPr>
              <w:pStyle w:val="BodyTextIndent"/>
              <w:numPr>
                <w:ilvl w:val="1"/>
                <w:numId w:val="26"/>
              </w:numPr>
              <w:rPr>
                <w:rFonts w:cs="Arial"/>
                <w:sz w:val="28"/>
                <w:szCs w:val="28"/>
              </w:rPr>
            </w:pPr>
            <w:r>
              <w:rPr>
                <w:rFonts w:cs="Arial"/>
                <w:sz w:val="28"/>
                <w:szCs w:val="28"/>
              </w:rPr>
              <w:t xml:space="preserve">Dealing with Anonymous Information                                                     </w:t>
            </w:r>
            <w:r w:rsidR="0044429F">
              <w:rPr>
                <w:rFonts w:cs="Arial"/>
                <w:sz w:val="28"/>
                <w:szCs w:val="28"/>
              </w:rPr>
              <w:t xml:space="preserve"> 8</w:t>
            </w:r>
          </w:p>
          <w:p w14:paraId="4E0336BB" w14:textId="77777777" w:rsidR="00A8287D" w:rsidRDefault="00A8287D" w:rsidP="00EC6388">
            <w:pPr>
              <w:pStyle w:val="BodyTextIndent"/>
              <w:numPr>
                <w:ilvl w:val="1"/>
                <w:numId w:val="26"/>
              </w:numPr>
              <w:rPr>
                <w:rFonts w:cs="Arial"/>
                <w:sz w:val="28"/>
                <w:szCs w:val="28"/>
              </w:rPr>
            </w:pPr>
            <w:r>
              <w:rPr>
                <w:rFonts w:cs="Arial"/>
                <w:sz w:val="28"/>
                <w:szCs w:val="28"/>
              </w:rPr>
              <w:t xml:space="preserve">Conduct Outside Employment                                                                </w:t>
            </w:r>
            <w:r w:rsidR="0044429F">
              <w:rPr>
                <w:rFonts w:cs="Arial"/>
                <w:sz w:val="28"/>
                <w:szCs w:val="28"/>
              </w:rPr>
              <w:t xml:space="preserve"> 9</w:t>
            </w:r>
          </w:p>
          <w:p w14:paraId="6C577035" w14:textId="77777777" w:rsidR="00A8287D" w:rsidRDefault="00A8287D" w:rsidP="00EC6388">
            <w:pPr>
              <w:pStyle w:val="BodyTextIndent"/>
              <w:numPr>
                <w:ilvl w:val="1"/>
                <w:numId w:val="26"/>
              </w:numPr>
              <w:rPr>
                <w:rFonts w:cs="Arial"/>
                <w:sz w:val="28"/>
                <w:szCs w:val="28"/>
              </w:rPr>
            </w:pPr>
            <w:r>
              <w:rPr>
                <w:rFonts w:cs="Arial"/>
                <w:sz w:val="28"/>
                <w:szCs w:val="28"/>
              </w:rPr>
              <w:t xml:space="preserve">Fraud Allegations                                                                                    </w:t>
            </w:r>
            <w:r w:rsidR="0044429F">
              <w:rPr>
                <w:rFonts w:cs="Arial"/>
                <w:sz w:val="28"/>
                <w:szCs w:val="28"/>
              </w:rPr>
              <w:t xml:space="preserve"> 9</w:t>
            </w:r>
          </w:p>
          <w:p w14:paraId="71789E02" w14:textId="77777777" w:rsidR="00A8287D" w:rsidRDefault="00A8287D" w:rsidP="00EC6388">
            <w:pPr>
              <w:pStyle w:val="BodyTextIndent"/>
              <w:numPr>
                <w:ilvl w:val="1"/>
                <w:numId w:val="26"/>
              </w:numPr>
              <w:rPr>
                <w:rFonts w:cs="Arial"/>
                <w:sz w:val="28"/>
                <w:szCs w:val="28"/>
              </w:rPr>
            </w:pPr>
            <w:r>
              <w:rPr>
                <w:rFonts w:cs="Arial"/>
                <w:sz w:val="28"/>
                <w:szCs w:val="28"/>
              </w:rPr>
              <w:t xml:space="preserve">Witness Statements                                                                               </w:t>
            </w:r>
            <w:r w:rsidR="0044429F">
              <w:rPr>
                <w:rFonts w:cs="Arial"/>
                <w:sz w:val="28"/>
                <w:szCs w:val="28"/>
              </w:rPr>
              <w:t>10</w:t>
            </w:r>
          </w:p>
          <w:p w14:paraId="3B529D33" w14:textId="77777777" w:rsidR="00A8287D" w:rsidRDefault="00A8287D" w:rsidP="00EC6388">
            <w:pPr>
              <w:pStyle w:val="BodyTextIndent"/>
              <w:numPr>
                <w:ilvl w:val="1"/>
                <w:numId w:val="26"/>
              </w:numPr>
              <w:rPr>
                <w:rFonts w:cs="Arial"/>
                <w:sz w:val="28"/>
                <w:szCs w:val="28"/>
              </w:rPr>
            </w:pPr>
            <w:r>
              <w:rPr>
                <w:rFonts w:cs="Arial"/>
                <w:sz w:val="28"/>
                <w:szCs w:val="28"/>
              </w:rPr>
              <w:t xml:space="preserve">Involvement of Other Agencies                                                              </w:t>
            </w:r>
            <w:r w:rsidR="0044429F">
              <w:rPr>
                <w:rFonts w:cs="Arial"/>
                <w:sz w:val="28"/>
                <w:szCs w:val="28"/>
              </w:rPr>
              <w:t>10</w:t>
            </w:r>
          </w:p>
          <w:p w14:paraId="6B658BB6" w14:textId="77777777" w:rsidR="00A8287D" w:rsidRDefault="00A8287D" w:rsidP="00EC6388">
            <w:pPr>
              <w:pStyle w:val="BodyTextIndent"/>
              <w:numPr>
                <w:ilvl w:val="1"/>
                <w:numId w:val="26"/>
              </w:numPr>
              <w:rPr>
                <w:rFonts w:cs="Arial"/>
                <w:sz w:val="28"/>
                <w:szCs w:val="28"/>
              </w:rPr>
            </w:pPr>
            <w:r>
              <w:rPr>
                <w:rFonts w:cs="Arial"/>
                <w:sz w:val="28"/>
                <w:szCs w:val="28"/>
              </w:rPr>
              <w:t xml:space="preserve">Right to be Accompanied                                                                       </w:t>
            </w:r>
            <w:r w:rsidR="0044429F">
              <w:rPr>
                <w:rFonts w:cs="Arial"/>
                <w:sz w:val="28"/>
                <w:szCs w:val="28"/>
              </w:rPr>
              <w:t>10</w:t>
            </w:r>
          </w:p>
          <w:p w14:paraId="31ADAB52" w14:textId="77777777" w:rsidR="00A8287D" w:rsidRDefault="00A8287D" w:rsidP="00EC6388">
            <w:pPr>
              <w:pStyle w:val="BodyTextIndent"/>
              <w:numPr>
                <w:ilvl w:val="1"/>
                <w:numId w:val="26"/>
              </w:numPr>
              <w:rPr>
                <w:rFonts w:cs="Arial"/>
                <w:sz w:val="28"/>
                <w:szCs w:val="28"/>
              </w:rPr>
            </w:pPr>
            <w:r>
              <w:rPr>
                <w:rFonts w:cs="Arial"/>
                <w:sz w:val="28"/>
                <w:szCs w:val="28"/>
              </w:rPr>
              <w:t xml:space="preserve">Disciplinary Fast Track                                                                           </w:t>
            </w:r>
            <w:r w:rsidR="0044429F">
              <w:rPr>
                <w:rFonts w:cs="Arial"/>
                <w:sz w:val="28"/>
                <w:szCs w:val="28"/>
              </w:rPr>
              <w:t>11</w:t>
            </w:r>
          </w:p>
          <w:p w14:paraId="6E923956" w14:textId="77777777" w:rsidR="00A8287D" w:rsidRDefault="00A8287D" w:rsidP="00EC6388">
            <w:pPr>
              <w:pStyle w:val="BodyTextIndent"/>
              <w:numPr>
                <w:ilvl w:val="1"/>
                <w:numId w:val="26"/>
              </w:numPr>
              <w:rPr>
                <w:rFonts w:cs="Arial"/>
                <w:sz w:val="28"/>
                <w:szCs w:val="28"/>
              </w:rPr>
            </w:pPr>
            <w:r>
              <w:rPr>
                <w:rFonts w:cs="Arial"/>
                <w:sz w:val="28"/>
                <w:szCs w:val="28"/>
              </w:rPr>
              <w:t xml:space="preserve">Disciplinary Hearing                                                                               </w:t>
            </w:r>
            <w:r w:rsidR="0044429F">
              <w:rPr>
                <w:rFonts w:cs="Arial"/>
                <w:sz w:val="28"/>
                <w:szCs w:val="28"/>
              </w:rPr>
              <w:t>12</w:t>
            </w:r>
          </w:p>
          <w:p w14:paraId="7AAE7C31" w14:textId="77777777" w:rsidR="00A8287D" w:rsidRDefault="00A8287D" w:rsidP="00EC6388">
            <w:pPr>
              <w:pStyle w:val="BodyTextIndent"/>
              <w:numPr>
                <w:ilvl w:val="1"/>
                <w:numId w:val="26"/>
              </w:numPr>
              <w:rPr>
                <w:rFonts w:cs="Arial"/>
                <w:sz w:val="28"/>
                <w:szCs w:val="28"/>
              </w:rPr>
            </w:pPr>
            <w:r>
              <w:rPr>
                <w:rFonts w:cs="Arial"/>
                <w:sz w:val="28"/>
                <w:szCs w:val="28"/>
              </w:rPr>
              <w:t xml:space="preserve">Decision                                                                                                 </w:t>
            </w:r>
            <w:r w:rsidR="0044429F">
              <w:rPr>
                <w:rFonts w:cs="Arial"/>
                <w:sz w:val="28"/>
                <w:szCs w:val="28"/>
              </w:rPr>
              <w:t>13</w:t>
            </w:r>
          </w:p>
          <w:p w14:paraId="12DF6FFF" w14:textId="77777777" w:rsidR="00A8287D" w:rsidRDefault="00A8287D" w:rsidP="00EC6388">
            <w:pPr>
              <w:pStyle w:val="BodyTextIndent"/>
              <w:numPr>
                <w:ilvl w:val="1"/>
                <w:numId w:val="26"/>
              </w:numPr>
              <w:rPr>
                <w:rFonts w:cs="Arial"/>
                <w:sz w:val="28"/>
                <w:szCs w:val="28"/>
              </w:rPr>
            </w:pPr>
            <w:r>
              <w:rPr>
                <w:rFonts w:cs="Arial"/>
                <w:sz w:val="28"/>
                <w:szCs w:val="28"/>
              </w:rPr>
              <w:t xml:space="preserve">Outcome                                                                                                </w:t>
            </w:r>
            <w:r w:rsidR="0044429F">
              <w:rPr>
                <w:rFonts w:cs="Arial"/>
                <w:sz w:val="28"/>
                <w:szCs w:val="28"/>
              </w:rPr>
              <w:t>13</w:t>
            </w:r>
          </w:p>
          <w:p w14:paraId="20D8376C" w14:textId="77777777" w:rsidR="00A8287D" w:rsidRDefault="00A8287D" w:rsidP="00EC6388">
            <w:pPr>
              <w:pStyle w:val="BodyTextIndent"/>
              <w:numPr>
                <w:ilvl w:val="1"/>
                <w:numId w:val="26"/>
              </w:numPr>
              <w:rPr>
                <w:rFonts w:cs="Arial"/>
                <w:sz w:val="28"/>
                <w:szCs w:val="28"/>
              </w:rPr>
            </w:pPr>
            <w:r>
              <w:rPr>
                <w:rFonts w:cs="Arial"/>
                <w:sz w:val="28"/>
                <w:szCs w:val="28"/>
              </w:rPr>
              <w:t xml:space="preserve">Dismissal                                                                                               </w:t>
            </w:r>
            <w:r w:rsidR="0044429F">
              <w:rPr>
                <w:rFonts w:cs="Arial"/>
                <w:sz w:val="28"/>
                <w:szCs w:val="28"/>
              </w:rPr>
              <w:t>14</w:t>
            </w:r>
          </w:p>
          <w:p w14:paraId="21D2DD0A" w14:textId="77777777" w:rsidR="00A8287D" w:rsidRDefault="00A8287D" w:rsidP="00EC6388">
            <w:pPr>
              <w:pStyle w:val="BodyTextIndent"/>
              <w:numPr>
                <w:ilvl w:val="1"/>
                <w:numId w:val="26"/>
              </w:numPr>
              <w:rPr>
                <w:rFonts w:cs="Arial"/>
                <w:sz w:val="28"/>
                <w:szCs w:val="28"/>
              </w:rPr>
            </w:pPr>
            <w:r>
              <w:rPr>
                <w:rFonts w:cs="Arial"/>
                <w:sz w:val="28"/>
                <w:szCs w:val="28"/>
              </w:rPr>
              <w:t xml:space="preserve">Overlapping Disciplinary and Grievance Procedures                            </w:t>
            </w:r>
            <w:r w:rsidR="0044429F">
              <w:rPr>
                <w:rFonts w:cs="Arial"/>
                <w:sz w:val="28"/>
                <w:szCs w:val="28"/>
              </w:rPr>
              <w:t>14</w:t>
            </w:r>
          </w:p>
          <w:p w14:paraId="317681F4" w14:textId="77777777" w:rsidR="00A8287D" w:rsidRDefault="00A8287D" w:rsidP="00EC6388">
            <w:pPr>
              <w:pStyle w:val="BodyTextIndent"/>
              <w:numPr>
                <w:ilvl w:val="1"/>
                <w:numId w:val="26"/>
              </w:numPr>
              <w:rPr>
                <w:rFonts w:cs="Arial"/>
                <w:sz w:val="28"/>
                <w:szCs w:val="28"/>
              </w:rPr>
            </w:pPr>
            <w:r>
              <w:rPr>
                <w:rFonts w:cs="Arial"/>
                <w:sz w:val="28"/>
                <w:szCs w:val="28"/>
              </w:rPr>
              <w:t xml:space="preserve">Appeal                                                                                                   </w:t>
            </w:r>
            <w:r w:rsidR="0044429F">
              <w:rPr>
                <w:rFonts w:cs="Arial"/>
                <w:sz w:val="28"/>
                <w:szCs w:val="28"/>
              </w:rPr>
              <w:t>14</w:t>
            </w:r>
          </w:p>
          <w:p w14:paraId="2A6445C2" w14:textId="77777777" w:rsidR="00A8287D" w:rsidRDefault="00A8287D" w:rsidP="00EC6388">
            <w:pPr>
              <w:pStyle w:val="BodyTextIndent"/>
              <w:numPr>
                <w:ilvl w:val="1"/>
                <w:numId w:val="26"/>
              </w:numPr>
              <w:rPr>
                <w:rFonts w:cs="Arial"/>
                <w:sz w:val="28"/>
                <w:szCs w:val="28"/>
              </w:rPr>
            </w:pPr>
            <w:r>
              <w:rPr>
                <w:rFonts w:cs="Arial"/>
                <w:sz w:val="28"/>
                <w:szCs w:val="28"/>
              </w:rPr>
              <w:t xml:space="preserve">Non-Attendance                                                                                    </w:t>
            </w:r>
            <w:r w:rsidR="0044429F">
              <w:rPr>
                <w:rFonts w:cs="Arial"/>
                <w:sz w:val="28"/>
                <w:szCs w:val="28"/>
              </w:rPr>
              <w:t>14</w:t>
            </w:r>
          </w:p>
          <w:p w14:paraId="63D4EE54" w14:textId="77777777" w:rsidR="00A8287D" w:rsidRDefault="00A8287D" w:rsidP="00EC6388">
            <w:pPr>
              <w:pStyle w:val="BodyTextIndent"/>
              <w:numPr>
                <w:ilvl w:val="1"/>
                <w:numId w:val="26"/>
              </w:numPr>
              <w:rPr>
                <w:rFonts w:cs="Arial"/>
                <w:sz w:val="28"/>
                <w:szCs w:val="28"/>
              </w:rPr>
            </w:pPr>
            <w:r>
              <w:rPr>
                <w:rFonts w:cs="Arial"/>
                <w:sz w:val="28"/>
                <w:szCs w:val="28"/>
              </w:rPr>
              <w:t xml:space="preserve">Training                                                                                                 </w:t>
            </w:r>
            <w:r w:rsidR="0044429F">
              <w:rPr>
                <w:rFonts w:cs="Arial"/>
                <w:sz w:val="28"/>
                <w:szCs w:val="28"/>
              </w:rPr>
              <w:t>15</w:t>
            </w:r>
          </w:p>
          <w:p w14:paraId="7AC7F7F6" w14:textId="77777777" w:rsidR="00A8287D" w:rsidRDefault="00A8287D" w:rsidP="00A8287D">
            <w:pPr>
              <w:pStyle w:val="BodyTextIndent"/>
              <w:numPr>
                <w:ilvl w:val="0"/>
                <w:numId w:val="26"/>
              </w:numPr>
              <w:rPr>
                <w:rFonts w:cs="Arial"/>
                <w:sz w:val="28"/>
                <w:szCs w:val="28"/>
              </w:rPr>
            </w:pPr>
            <w:r>
              <w:rPr>
                <w:rFonts w:cs="Arial"/>
                <w:sz w:val="28"/>
                <w:szCs w:val="28"/>
              </w:rPr>
              <w:t xml:space="preserve">Statement of Evidence/Reference                                                                  </w:t>
            </w:r>
            <w:r w:rsidR="0044429F">
              <w:rPr>
                <w:rFonts w:cs="Arial"/>
                <w:sz w:val="28"/>
                <w:szCs w:val="28"/>
              </w:rPr>
              <w:t>15</w:t>
            </w:r>
          </w:p>
          <w:p w14:paraId="64808456" w14:textId="77777777" w:rsidR="00A8287D" w:rsidRDefault="00A8287D" w:rsidP="00A8287D">
            <w:pPr>
              <w:pStyle w:val="BodyTextIndent"/>
              <w:numPr>
                <w:ilvl w:val="0"/>
                <w:numId w:val="26"/>
              </w:numPr>
              <w:rPr>
                <w:rFonts w:cs="Arial"/>
                <w:sz w:val="28"/>
                <w:szCs w:val="28"/>
              </w:rPr>
            </w:pPr>
            <w:r>
              <w:rPr>
                <w:rFonts w:cs="Arial"/>
                <w:sz w:val="28"/>
                <w:szCs w:val="28"/>
              </w:rPr>
              <w:t xml:space="preserve">Governance                                                                                                    </w:t>
            </w:r>
            <w:r w:rsidR="0044429F">
              <w:rPr>
                <w:rFonts w:cs="Arial"/>
                <w:sz w:val="28"/>
                <w:szCs w:val="28"/>
              </w:rPr>
              <w:t>16</w:t>
            </w:r>
          </w:p>
          <w:p w14:paraId="3161CDB4" w14:textId="77777777" w:rsidR="00A8287D" w:rsidRDefault="00A8287D" w:rsidP="00A8287D">
            <w:pPr>
              <w:pStyle w:val="BodyTextIndent"/>
              <w:ind w:left="0" w:firstLine="0"/>
              <w:rPr>
                <w:rFonts w:cs="Arial"/>
                <w:sz w:val="28"/>
                <w:szCs w:val="28"/>
              </w:rPr>
            </w:pPr>
            <w:r>
              <w:rPr>
                <w:rFonts w:cs="Arial"/>
                <w:sz w:val="28"/>
                <w:szCs w:val="28"/>
              </w:rPr>
              <w:t>Appendices</w:t>
            </w:r>
          </w:p>
          <w:p w14:paraId="101D52E7" w14:textId="77777777" w:rsidR="00A8287D" w:rsidRDefault="00A8287D" w:rsidP="00A8287D">
            <w:pPr>
              <w:pStyle w:val="BodyTextIndent"/>
              <w:numPr>
                <w:ilvl w:val="0"/>
                <w:numId w:val="28"/>
              </w:numPr>
              <w:rPr>
                <w:rFonts w:cs="Arial"/>
                <w:sz w:val="28"/>
                <w:szCs w:val="28"/>
              </w:rPr>
            </w:pPr>
            <w:r>
              <w:rPr>
                <w:rFonts w:cs="Arial"/>
                <w:sz w:val="28"/>
                <w:szCs w:val="28"/>
              </w:rPr>
              <w:t xml:space="preserve">A1: Composition of the Hearing Panel                                                            </w:t>
            </w:r>
            <w:r w:rsidR="0044429F">
              <w:rPr>
                <w:rFonts w:cs="Arial"/>
                <w:sz w:val="28"/>
                <w:szCs w:val="28"/>
              </w:rPr>
              <w:t>18</w:t>
            </w:r>
          </w:p>
          <w:p w14:paraId="50021998" w14:textId="77777777" w:rsidR="00A8287D" w:rsidRDefault="00A8287D" w:rsidP="00A8287D">
            <w:pPr>
              <w:pStyle w:val="BodyTextIndent"/>
              <w:numPr>
                <w:ilvl w:val="0"/>
                <w:numId w:val="28"/>
              </w:numPr>
              <w:rPr>
                <w:rFonts w:cs="Arial"/>
                <w:sz w:val="28"/>
                <w:szCs w:val="28"/>
              </w:rPr>
            </w:pPr>
            <w:r>
              <w:rPr>
                <w:rFonts w:cs="Arial"/>
                <w:sz w:val="28"/>
                <w:szCs w:val="28"/>
              </w:rPr>
              <w:t xml:space="preserve">A2: Behaviours the Trust Considers to be Misconduct                                   </w:t>
            </w:r>
            <w:r w:rsidR="0044429F">
              <w:rPr>
                <w:rFonts w:cs="Arial"/>
                <w:sz w:val="28"/>
                <w:szCs w:val="28"/>
              </w:rPr>
              <w:t>19</w:t>
            </w:r>
          </w:p>
          <w:p w14:paraId="7B9CC677" w14:textId="77777777" w:rsidR="00A8287D" w:rsidRDefault="00A8287D" w:rsidP="00A8287D">
            <w:pPr>
              <w:pStyle w:val="BodyTextIndent"/>
              <w:numPr>
                <w:ilvl w:val="0"/>
                <w:numId w:val="28"/>
              </w:numPr>
              <w:rPr>
                <w:rFonts w:cs="Arial"/>
                <w:sz w:val="28"/>
                <w:szCs w:val="28"/>
              </w:rPr>
            </w:pPr>
            <w:r>
              <w:rPr>
                <w:rFonts w:cs="Arial"/>
                <w:sz w:val="28"/>
                <w:szCs w:val="28"/>
              </w:rPr>
              <w:t xml:space="preserve">A3: Behaviours the Trust Considers to be Serious Misconduct                      </w:t>
            </w:r>
            <w:r w:rsidR="0044429F">
              <w:rPr>
                <w:rFonts w:cs="Arial"/>
                <w:sz w:val="28"/>
                <w:szCs w:val="28"/>
              </w:rPr>
              <w:t>20</w:t>
            </w:r>
          </w:p>
          <w:p w14:paraId="4876B2CC" w14:textId="77777777" w:rsidR="00A8287D" w:rsidRPr="00C14882" w:rsidRDefault="00A8287D" w:rsidP="00A8287D">
            <w:pPr>
              <w:pStyle w:val="BodyTextIndent"/>
              <w:numPr>
                <w:ilvl w:val="0"/>
                <w:numId w:val="28"/>
              </w:numPr>
              <w:rPr>
                <w:rFonts w:cs="Arial"/>
                <w:sz w:val="28"/>
                <w:szCs w:val="28"/>
              </w:rPr>
            </w:pPr>
            <w:r>
              <w:rPr>
                <w:rFonts w:cs="Arial"/>
                <w:sz w:val="28"/>
                <w:szCs w:val="28"/>
              </w:rPr>
              <w:t xml:space="preserve">A4: Behaviours the Trust Considers to be Gross Misconduct                         </w:t>
            </w:r>
            <w:r w:rsidR="0044429F">
              <w:rPr>
                <w:rFonts w:cs="Arial"/>
                <w:sz w:val="28"/>
                <w:szCs w:val="28"/>
              </w:rPr>
              <w:t>21</w:t>
            </w:r>
          </w:p>
        </w:tc>
      </w:tr>
    </w:tbl>
    <w:p w14:paraId="4320FE2B" w14:textId="77777777" w:rsidR="00654DEF" w:rsidRDefault="00654DEF" w:rsidP="00BA218E">
      <w:pPr>
        <w:pStyle w:val="Heading1"/>
      </w:pPr>
      <w:bookmarkStart w:id="1" w:name="_Toc436824030"/>
    </w:p>
    <w:p w14:paraId="63C3A1A5" w14:textId="77777777" w:rsidR="00BA218E" w:rsidRPr="003031BA" w:rsidRDefault="001350CD" w:rsidP="00BA218E">
      <w:pPr>
        <w:pStyle w:val="Heading1"/>
      </w:pPr>
      <w:r>
        <w:t>Policy</w:t>
      </w:r>
      <w:r w:rsidR="00BA218E">
        <w:t xml:space="preserve"> </w:t>
      </w:r>
      <w:r w:rsidR="00BA218E" w:rsidRPr="003031BA">
        <w:t>Statement</w:t>
      </w:r>
      <w:bookmarkEnd w:id="1"/>
    </w:p>
    <w:p w14:paraId="631D119A" w14:textId="77777777" w:rsidR="00D52151" w:rsidRDefault="00D52151" w:rsidP="00607467">
      <w:pPr>
        <w:rPr>
          <w:color w:val="00B050"/>
          <w:sz w:val="24"/>
          <w:szCs w:val="24"/>
        </w:rPr>
      </w:pPr>
    </w:p>
    <w:p w14:paraId="6D3938E7" w14:textId="77777777" w:rsidR="00D52151" w:rsidRPr="004C48CE" w:rsidRDefault="00D52151" w:rsidP="00D52151">
      <w:pPr>
        <w:rPr>
          <w:rFonts w:eastAsia="Times"/>
          <w:sz w:val="24"/>
          <w:szCs w:val="24"/>
        </w:rPr>
      </w:pPr>
      <w:r w:rsidRPr="004C48CE">
        <w:rPr>
          <w:rFonts w:eastAsia="Times"/>
          <w:sz w:val="24"/>
          <w:szCs w:val="24"/>
        </w:rPr>
        <w:t>This procedure supports and promotes the Trust values and the strategic aim to deliver th</w:t>
      </w:r>
      <w:r>
        <w:rPr>
          <w:rFonts w:eastAsia="Times"/>
          <w:sz w:val="24"/>
          <w:szCs w:val="24"/>
        </w:rPr>
        <w:t>ese values through the MK Way p</w:t>
      </w:r>
      <w:r w:rsidRPr="004C48CE">
        <w:rPr>
          <w:rFonts w:eastAsia="Times"/>
          <w:sz w:val="24"/>
          <w:szCs w:val="24"/>
        </w:rPr>
        <w:t>rog</w:t>
      </w:r>
      <w:r>
        <w:rPr>
          <w:rFonts w:eastAsia="Times"/>
          <w:sz w:val="24"/>
          <w:szCs w:val="24"/>
        </w:rPr>
        <w:t>r</w:t>
      </w:r>
      <w:r w:rsidRPr="004C48CE">
        <w:rPr>
          <w:rFonts w:eastAsia="Times"/>
          <w:sz w:val="24"/>
          <w:szCs w:val="24"/>
        </w:rPr>
        <w:t>amme.</w:t>
      </w:r>
    </w:p>
    <w:p w14:paraId="4748EEB4" w14:textId="77777777" w:rsidR="00D52151" w:rsidRDefault="00D52151" w:rsidP="00D52151">
      <w:pPr>
        <w:rPr>
          <w:sz w:val="24"/>
          <w:szCs w:val="24"/>
        </w:rPr>
      </w:pPr>
    </w:p>
    <w:p w14:paraId="53FA41BC" w14:textId="77777777" w:rsidR="00D52151" w:rsidRPr="004C48CE" w:rsidRDefault="00D52151" w:rsidP="00D52151">
      <w:pPr>
        <w:rPr>
          <w:sz w:val="24"/>
          <w:szCs w:val="24"/>
        </w:rPr>
      </w:pPr>
      <w:r w:rsidRPr="004C48CE">
        <w:rPr>
          <w:sz w:val="24"/>
          <w:szCs w:val="24"/>
        </w:rPr>
        <w:t xml:space="preserve">This procedure sets out the Trust's expectation that both managers and employees maintain acceptable standards of conduct and attendance at all times.  The Trust is committed to supporting and encouraging its employees in achieving this. </w:t>
      </w:r>
    </w:p>
    <w:p w14:paraId="42B8BB0A" w14:textId="77777777" w:rsidR="00D52151" w:rsidRPr="004C48CE" w:rsidRDefault="00D52151" w:rsidP="00D52151">
      <w:pPr>
        <w:rPr>
          <w:sz w:val="24"/>
          <w:szCs w:val="24"/>
        </w:rPr>
      </w:pPr>
    </w:p>
    <w:p w14:paraId="43EC3E22" w14:textId="77777777" w:rsidR="00D52151" w:rsidRDefault="00D52151" w:rsidP="00D52151">
      <w:pPr>
        <w:rPr>
          <w:sz w:val="24"/>
          <w:szCs w:val="24"/>
        </w:rPr>
      </w:pPr>
      <w:r w:rsidRPr="004C48CE">
        <w:rPr>
          <w:sz w:val="24"/>
          <w:szCs w:val="24"/>
        </w:rPr>
        <w:t xml:space="preserve">Trust standards set through the </w:t>
      </w:r>
      <w:r>
        <w:rPr>
          <w:sz w:val="24"/>
          <w:szCs w:val="24"/>
        </w:rPr>
        <w:t>MK Way</w:t>
      </w:r>
      <w:r w:rsidRPr="004C48CE">
        <w:rPr>
          <w:sz w:val="24"/>
          <w:szCs w:val="24"/>
        </w:rPr>
        <w:t xml:space="preserve"> programme</w:t>
      </w:r>
      <w:r>
        <w:rPr>
          <w:sz w:val="24"/>
          <w:szCs w:val="24"/>
        </w:rPr>
        <w:t xml:space="preserve"> are led by its core values:</w:t>
      </w:r>
    </w:p>
    <w:p w14:paraId="59186D7A" w14:textId="77777777" w:rsidR="00D52151" w:rsidRDefault="00D52151" w:rsidP="00D52151">
      <w:pPr>
        <w:rPr>
          <w:sz w:val="24"/>
          <w:szCs w:val="24"/>
        </w:rPr>
      </w:pPr>
    </w:p>
    <w:p w14:paraId="192CB3F8" w14:textId="77777777" w:rsidR="00D52151" w:rsidRDefault="00D52151" w:rsidP="00A83CD2">
      <w:pPr>
        <w:numPr>
          <w:ilvl w:val="0"/>
          <w:numId w:val="2"/>
        </w:numPr>
        <w:ind w:hanging="294"/>
        <w:rPr>
          <w:sz w:val="24"/>
          <w:szCs w:val="24"/>
        </w:rPr>
      </w:pPr>
      <w:r>
        <w:rPr>
          <w:sz w:val="24"/>
          <w:szCs w:val="24"/>
        </w:rPr>
        <w:lastRenderedPageBreak/>
        <w:t>We Care</w:t>
      </w:r>
    </w:p>
    <w:p w14:paraId="6300F1FB" w14:textId="77777777" w:rsidR="00D52151" w:rsidRDefault="00D52151" w:rsidP="00A83CD2">
      <w:pPr>
        <w:numPr>
          <w:ilvl w:val="0"/>
          <w:numId w:val="2"/>
        </w:numPr>
        <w:ind w:hanging="294"/>
        <w:rPr>
          <w:sz w:val="24"/>
          <w:szCs w:val="24"/>
        </w:rPr>
      </w:pPr>
      <w:r>
        <w:rPr>
          <w:sz w:val="24"/>
          <w:szCs w:val="24"/>
        </w:rPr>
        <w:t>We Communicate</w:t>
      </w:r>
    </w:p>
    <w:p w14:paraId="36500F90" w14:textId="77777777" w:rsidR="00D52151" w:rsidRDefault="00D52151" w:rsidP="00A83CD2">
      <w:pPr>
        <w:numPr>
          <w:ilvl w:val="0"/>
          <w:numId w:val="2"/>
        </w:numPr>
        <w:ind w:hanging="294"/>
        <w:rPr>
          <w:sz w:val="24"/>
          <w:szCs w:val="24"/>
        </w:rPr>
      </w:pPr>
      <w:r>
        <w:rPr>
          <w:sz w:val="24"/>
          <w:szCs w:val="24"/>
        </w:rPr>
        <w:t>We Collaborate</w:t>
      </w:r>
    </w:p>
    <w:p w14:paraId="3871D7F0" w14:textId="77777777" w:rsidR="00D52151" w:rsidRPr="004C48CE" w:rsidRDefault="00D52151" w:rsidP="00A83CD2">
      <w:pPr>
        <w:numPr>
          <w:ilvl w:val="0"/>
          <w:numId w:val="2"/>
        </w:numPr>
        <w:ind w:hanging="294"/>
        <w:rPr>
          <w:sz w:val="24"/>
          <w:szCs w:val="24"/>
        </w:rPr>
      </w:pPr>
      <w:r>
        <w:rPr>
          <w:sz w:val="24"/>
          <w:szCs w:val="24"/>
        </w:rPr>
        <w:t>We Contribute</w:t>
      </w:r>
    </w:p>
    <w:p w14:paraId="0275D6C0" w14:textId="77777777" w:rsidR="00D52151" w:rsidRPr="004C48CE" w:rsidRDefault="00D52151" w:rsidP="00D52151">
      <w:pPr>
        <w:rPr>
          <w:sz w:val="24"/>
          <w:szCs w:val="24"/>
        </w:rPr>
      </w:pPr>
    </w:p>
    <w:p w14:paraId="7DBC3EF1" w14:textId="77777777" w:rsidR="00D52151" w:rsidRPr="004C48CE" w:rsidRDefault="00D52151" w:rsidP="00D52151">
      <w:pPr>
        <w:rPr>
          <w:sz w:val="24"/>
          <w:szCs w:val="24"/>
        </w:rPr>
      </w:pPr>
      <w:r w:rsidRPr="004C48CE">
        <w:rPr>
          <w:sz w:val="24"/>
          <w:szCs w:val="24"/>
        </w:rPr>
        <w:t>As part of day-to-day interaction between manager and employee and through individual staff appraisal, employees should be made aware of the standard of their conduct and any problems should be highlighted and resolved</w:t>
      </w:r>
      <w:r>
        <w:rPr>
          <w:sz w:val="24"/>
          <w:szCs w:val="24"/>
        </w:rPr>
        <w:t xml:space="preserve"> as soon as they occu</w:t>
      </w:r>
      <w:r w:rsidRPr="004C48CE">
        <w:rPr>
          <w:sz w:val="24"/>
          <w:szCs w:val="24"/>
        </w:rPr>
        <w:t>r.  This policy should normally only be invoked if attempts to deal with the issues informally have not been successful. Advice should be sought from Human Resources before invoking this procedure.</w:t>
      </w:r>
    </w:p>
    <w:p w14:paraId="39C7906D" w14:textId="77777777" w:rsidR="00D52151" w:rsidRPr="004C48CE" w:rsidRDefault="00D52151" w:rsidP="00D52151">
      <w:pPr>
        <w:rPr>
          <w:sz w:val="24"/>
          <w:szCs w:val="24"/>
        </w:rPr>
      </w:pPr>
    </w:p>
    <w:p w14:paraId="37FC6D28" w14:textId="77777777" w:rsidR="00D52151" w:rsidRPr="004C48CE" w:rsidRDefault="00D52151" w:rsidP="00D52151">
      <w:pPr>
        <w:rPr>
          <w:sz w:val="24"/>
          <w:szCs w:val="24"/>
        </w:rPr>
      </w:pPr>
      <w:r w:rsidRPr="004C48CE">
        <w:rPr>
          <w:sz w:val="24"/>
          <w:szCs w:val="24"/>
        </w:rPr>
        <w:t>Where an issue is considered to be one of both inadequate performance and misconduct, then the matter will be dealt with under this procedure and the employee informed accordingly.</w:t>
      </w:r>
    </w:p>
    <w:p w14:paraId="69F45CEA" w14:textId="77777777" w:rsidR="00D52151" w:rsidRPr="004C48CE" w:rsidRDefault="00D52151" w:rsidP="00D52151">
      <w:pPr>
        <w:rPr>
          <w:sz w:val="24"/>
          <w:szCs w:val="24"/>
        </w:rPr>
      </w:pPr>
    </w:p>
    <w:p w14:paraId="5E9D5E7D" w14:textId="77777777" w:rsidR="00D52151" w:rsidRPr="004C48CE" w:rsidRDefault="00D52151" w:rsidP="00D52151">
      <w:r w:rsidRPr="004C48CE">
        <w:rPr>
          <w:sz w:val="24"/>
          <w:szCs w:val="24"/>
        </w:rPr>
        <w:t>The Trust is committed to ensuring the confidentiality of information gathered through this procedure and employees are expected to respect this.  Employees who do not maintain confidentiality may be subject to disciplinary action.</w:t>
      </w:r>
    </w:p>
    <w:p w14:paraId="563EC750" w14:textId="77777777" w:rsidR="001350CD" w:rsidRPr="00607467" w:rsidRDefault="001350CD" w:rsidP="00607467">
      <w:pPr>
        <w:rPr>
          <w:sz w:val="24"/>
          <w:szCs w:val="24"/>
        </w:rPr>
      </w:pPr>
    </w:p>
    <w:p w14:paraId="4171231A" w14:textId="77777777" w:rsidR="00BA218E" w:rsidRDefault="00B52E53" w:rsidP="00BA218E">
      <w:pPr>
        <w:pStyle w:val="Heading1"/>
      </w:pPr>
      <w:bookmarkStart w:id="2" w:name="_Toc436824031"/>
      <w:r>
        <w:t xml:space="preserve">Purpose and </w:t>
      </w:r>
      <w:r w:rsidR="0044429F">
        <w:t>S</w:t>
      </w:r>
      <w:r>
        <w:t>cope</w:t>
      </w:r>
      <w:bookmarkEnd w:id="2"/>
    </w:p>
    <w:p w14:paraId="2C5C6A86" w14:textId="77777777" w:rsidR="00D52151" w:rsidRDefault="00D52151" w:rsidP="00D52151">
      <w:pPr>
        <w:rPr>
          <w:sz w:val="24"/>
          <w:szCs w:val="24"/>
        </w:rPr>
      </w:pPr>
    </w:p>
    <w:p w14:paraId="706F547E" w14:textId="77777777" w:rsidR="00D52151" w:rsidRDefault="00D52151" w:rsidP="00D52151">
      <w:pPr>
        <w:rPr>
          <w:sz w:val="24"/>
          <w:szCs w:val="24"/>
        </w:rPr>
      </w:pPr>
      <w:r w:rsidRPr="004C48CE">
        <w:rPr>
          <w:sz w:val="24"/>
          <w:szCs w:val="24"/>
        </w:rPr>
        <w:t>The purpose of this procedure is to ensure that:</w:t>
      </w:r>
    </w:p>
    <w:p w14:paraId="7A09605A" w14:textId="77777777" w:rsidR="00D52151" w:rsidRPr="004C48CE" w:rsidRDefault="00D52151" w:rsidP="00D52151">
      <w:pPr>
        <w:rPr>
          <w:sz w:val="24"/>
          <w:szCs w:val="24"/>
        </w:rPr>
      </w:pPr>
    </w:p>
    <w:p w14:paraId="54C26331" w14:textId="77777777" w:rsidR="00D52151" w:rsidRPr="004C48CE" w:rsidRDefault="00D52151" w:rsidP="00A83CD2">
      <w:pPr>
        <w:numPr>
          <w:ilvl w:val="0"/>
          <w:numId w:val="3"/>
        </w:numPr>
        <w:ind w:hanging="294"/>
        <w:rPr>
          <w:sz w:val="24"/>
          <w:szCs w:val="24"/>
        </w:rPr>
      </w:pPr>
      <w:r w:rsidRPr="004C48CE">
        <w:rPr>
          <w:sz w:val="24"/>
          <w:szCs w:val="24"/>
        </w:rPr>
        <w:t>Disciplinary cases are managed consistently across the Trust and in line with current legislation and employment case law.</w:t>
      </w:r>
    </w:p>
    <w:p w14:paraId="40642A70" w14:textId="77777777" w:rsidR="00D52151" w:rsidRDefault="00D52151" w:rsidP="00A83CD2">
      <w:pPr>
        <w:numPr>
          <w:ilvl w:val="0"/>
          <w:numId w:val="3"/>
        </w:numPr>
        <w:ind w:hanging="294"/>
        <w:rPr>
          <w:sz w:val="24"/>
          <w:szCs w:val="24"/>
        </w:rPr>
      </w:pPr>
      <w:r w:rsidRPr="004C48CE">
        <w:rPr>
          <w:sz w:val="24"/>
          <w:szCs w:val="24"/>
        </w:rPr>
        <w:t xml:space="preserve">There is a non-discriminatory, </w:t>
      </w:r>
      <w:proofErr w:type="gramStart"/>
      <w:r w:rsidRPr="004C48CE">
        <w:rPr>
          <w:sz w:val="24"/>
          <w:szCs w:val="24"/>
        </w:rPr>
        <w:t>fair</w:t>
      </w:r>
      <w:proofErr w:type="gramEnd"/>
      <w:r w:rsidRPr="004C48CE">
        <w:rPr>
          <w:sz w:val="24"/>
          <w:szCs w:val="24"/>
        </w:rPr>
        <w:t xml:space="preserve"> and timely process for the management of disciplinary matters.</w:t>
      </w:r>
    </w:p>
    <w:p w14:paraId="5DBCEA25" w14:textId="77777777" w:rsidR="00D52151" w:rsidRDefault="00D52151" w:rsidP="00D52151">
      <w:pPr>
        <w:rPr>
          <w:sz w:val="24"/>
          <w:szCs w:val="24"/>
        </w:rPr>
      </w:pPr>
    </w:p>
    <w:p w14:paraId="336F7704" w14:textId="77777777" w:rsidR="00D52151" w:rsidRDefault="00D52151" w:rsidP="00D52151">
      <w:pPr>
        <w:rPr>
          <w:sz w:val="24"/>
          <w:szCs w:val="24"/>
        </w:rPr>
      </w:pPr>
      <w:r w:rsidRPr="004C48CE">
        <w:rPr>
          <w:sz w:val="24"/>
          <w:szCs w:val="24"/>
        </w:rPr>
        <w:t>This procedure applies to all employees of Milton Keynes University Hospital NHS Foundation Trust on subst</w:t>
      </w:r>
      <w:r>
        <w:rPr>
          <w:sz w:val="24"/>
          <w:szCs w:val="24"/>
        </w:rPr>
        <w:t>antive or fixed term contracts.</w:t>
      </w:r>
    </w:p>
    <w:p w14:paraId="5635ABAB" w14:textId="77777777" w:rsidR="00D52151" w:rsidRPr="004C48CE" w:rsidRDefault="00D52151" w:rsidP="00D52151">
      <w:pPr>
        <w:rPr>
          <w:sz w:val="24"/>
          <w:szCs w:val="24"/>
        </w:rPr>
      </w:pPr>
    </w:p>
    <w:p w14:paraId="6407A971" w14:textId="77777777" w:rsidR="00D52151" w:rsidRDefault="00D52151" w:rsidP="00D52151">
      <w:pPr>
        <w:rPr>
          <w:sz w:val="24"/>
          <w:szCs w:val="24"/>
        </w:rPr>
      </w:pPr>
      <w:r w:rsidRPr="004C48CE">
        <w:rPr>
          <w:sz w:val="24"/>
          <w:szCs w:val="24"/>
        </w:rPr>
        <w:t xml:space="preserve">Those employed on medical and dental contracts should be managed under the </w:t>
      </w:r>
      <w:r>
        <w:rPr>
          <w:sz w:val="24"/>
          <w:szCs w:val="24"/>
        </w:rPr>
        <w:t xml:space="preserve">Maintaining High Professional Standards (MHPS) at MKUH policy </w:t>
      </w:r>
      <w:r w:rsidRPr="004C48CE">
        <w:rPr>
          <w:sz w:val="24"/>
          <w:szCs w:val="24"/>
        </w:rPr>
        <w:t>in the first instance. The matter may subsequently be managed under this procedure.</w:t>
      </w:r>
    </w:p>
    <w:p w14:paraId="14FC4A97" w14:textId="77777777" w:rsidR="00230F8D" w:rsidRPr="00916B09" w:rsidRDefault="00230F8D" w:rsidP="00A33CFE">
      <w:pPr>
        <w:tabs>
          <w:tab w:val="left" w:pos="1134"/>
        </w:tabs>
        <w:rPr>
          <w:sz w:val="24"/>
        </w:rPr>
      </w:pPr>
    </w:p>
    <w:p w14:paraId="2DC643F8" w14:textId="77777777" w:rsidR="00A33CFE" w:rsidRDefault="00A33CFE" w:rsidP="00A33CFE">
      <w:pPr>
        <w:pStyle w:val="Heading1"/>
      </w:pPr>
      <w:bookmarkStart w:id="3" w:name="_Toc436824033"/>
      <w:r w:rsidRPr="00BC6544">
        <w:t>Definitions</w:t>
      </w:r>
      <w:bookmarkEnd w:id="3"/>
    </w:p>
    <w:p w14:paraId="2A2A5504" w14:textId="77777777" w:rsidR="00D52151" w:rsidRDefault="00D52151" w:rsidP="003031BA">
      <w:pPr>
        <w:pStyle w:val="Heading1"/>
      </w:pPr>
      <w:bookmarkStart w:id="4" w:name="_Toc436824034"/>
    </w:p>
    <w:p w14:paraId="350C3EB7" w14:textId="77777777" w:rsidR="00D52151" w:rsidRPr="004C48CE" w:rsidRDefault="00D52151" w:rsidP="00D52151">
      <w:pPr>
        <w:rPr>
          <w:sz w:val="24"/>
          <w:szCs w:val="24"/>
        </w:rPr>
      </w:pPr>
      <w:r w:rsidRPr="004C48CE">
        <w:rPr>
          <w:sz w:val="24"/>
          <w:szCs w:val="24"/>
        </w:rPr>
        <w:t>The terms in use in this procedure:</w:t>
      </w:r>
    </w:p>
    <w:p w14:paraId="31CEB82A" w14:textId="77777777" w:rsidR="00D52151" w:rsidRPr="004C48CE" w:rsidRDefault="00D52151" w:rsidP="00D52151">
      <w:pPr>
        <w:rPr>
          <w:sz w:val="24"/>
          <w:szCs w:val="24"/>
        </w:rPr>
      </w:pPr>
    </w:p>
    <w:p w14:paraId="627BFA3F" w14:textId="77777777" w:rsidR="00D52151" w:rsidRPr="004C48CE" w:rsidRDefault="00D52151" w:rsidP="00D52151">
      <w:pPr>
        <w:rPr>
          <w:sz w:val="24"/>
          <w:szCs w:val="24"/>
        </w:rPr>
      </w:pPr>
      <w:r w:rsidRPr="004C48CE">
        <w:rPr>
          <w:b/>
          <w:sz w:val="24"/>
          <w:szCs w:val="24"/>
        </w:rPr>
        <w:t>Suspension</w:t>
      </w:r>
      <w:r w:rsidRPr="004C48CE">
        <w:rPr>
          <w:sz w:val="24"/>
          <w:szCs w:val="24"/>
        </w:rPr>
        <w:t xml:space="preserve"> from duty is a neutral, non-punitive act which is used to deal with potentially difficult or inflammatory situations or where an investigation may be compromised.</w:t>
      </w:r>
      <w:r>
        <w:rPr>
          <w:sz w:val="24"/>
          <w:szCs w:val="24"/>
        </w:rPr>
        <w:t xml:space="preserve">  For Medical and Dental </w:t>
      </w:r>
      <w:proofErr w:type="gramStart"/>
      <w:r>
        <w:rPr>
          <w:sz w:val="24"/>
          <w:szCs w:val="24"/>
        </w:rPr>
        <w:t>employees</w:t>
      </w:r>
      <w:proofErr w:type="gramEnd"/>
      <w:r>
        <w:rPr>
          <w:sz w:val="24"/>
          <w:szCs w:val="24"/>
        </w:rPr>
        <w:t xml:space="preserve"> the term used for suspension is “exclusion” and this is covered under the Trust’s MHPS Policy and Procedure.</w:t>
      </w:r>
    </w:p>
    <w:p w14:paraId="493C3EAB" w14:textId="77777777" w:rsidR="00D52151" w:rsidRPr="004C48CE" w:rsidRDefault="00D52151" w:rsidP="00D52151">
      <w:pPr>
        <w:rPr>
          <w:sz w:val="24"/>
          <w:szCs w:val="24"/>
        </w:rPr>
      </w:pPr>
    </w:p>
    <w:p w14:paraId="273D02A9" w14:textId="77777777" w:rsidR="00D52151" w:rsidRPr="004C48CE" w:rsidRDefault="00D52151" w:rsidP="00D52151">
      <w:pPr>
        <w:rPr>
          <w:sz w:val="24"/>
          <w:szCs w:val="24"/>
        </w:rPr>
      </w:pPr>
      <w:r w:rsidRPr="004C48CE">
        <w:rPr>
          <w:b/>
          <w:sz w:val="24"/>
          <w:szCs w:val="24"/>
        </w:rPr>
        <w:t>Investigation</w:t>
      </w:r>
      <w:r w:rsidRPr="004C48CE">
        <w:rPr>
          <w:sz w:val="24"/>
          <w:szCs w:val="24"/>
        </w:rPr>
        <w:t xml:space="preserve"> is the process by which information is gathered to determine whether there is a disciplinary case to answer.</w:t>
      </w:r>
    </w:p>
    <w:p w14:paraId="6A9BCD62" w14:textId="77777777" w:rsidR="00D52151" w:rsidRPr="004C48CE" w:rsidRDefault="00D52151" w:rsidP="00D52151">
      <w:pPr>
        <w:rPr>
          <w:sz w:val="24"/>
          <w:szCs w:val="24"/>
        </w:rPr>
      </w:pPr>
    </w:p>
    <w:p w14:paraId="76230715" w14:textId="77777777" w:rsidR="00D52151" w:rsidRPr="004C48CE" w:rsidRDefault="00D52151" w:rsidP="00D52151">
      <w:pPr>
        <w:rPr>
          <w:sz w:val="24"/>
          <w:szCs w:val="24"/>
        </w:rPr>
      </w:pPr>
      <w:r w:rsidRPr="004C48CE">
        <w:rPr>
          <w:sz w:val="24"/>
          <w:szCs w:val="24"/>
        </w:rPr>
        <w:t xml:space="preserve">A </w:t>
      </w:r>
      <w:r w:rsidRPr="004C48CE">
        <w:rPr>
          <w:b/>
          <w:sz w:val="24"/>
          <w:szCs w:val="24"/>
        </w:rPr>
        <w:t>statement</w:t>
      </w:r>
      <w:r w:rsidRPr="004C48CE">
        <w:rPr>
          <w:sz w:val="24"/>
          <w:szCs w:val="24"/>
        </w:rPr>
        <w:t xml:space="preserve"> is the signed and dated written evidence of a party who is interviewed as part of an investigation.</w:t>
      </w:r>
    </w:p>
    <w:p w14:paraId="38D3B2B5" w14:textId="77777777" w:rsidR="00D52151" w:rsidRDefault="00D52151" w:rsidP="00D52151">
      <w:pPr>
        <w:rPr>
          <w:sz w:val="24"/>
          <w:szCs w:val="24"/>
        </w:rPr>
      </w:pPr>
    </w:p>
    <w:p w14:paraId="2C7B89D2" w14:textId="77777777" w:rsidR="00D52151" w:rsidRPr="00AF058A" w:rsidRDefault="00D52151" w:rsidP="00D52151">
      <w:pPr>
        <w:rPr>
          <w:sz w:val="24"/>
          <w:szCs w:val="24"/>
        </w:rPr>
      </w:pPr>
      <w:r>
        <w:rPr>
          <w:sz w:val="24"/>
          <w:szCs w:val="24"/>
        </w:rPr>
        <w:t xml:space="preserve">A </w:t>
      </w:r>
      <w:r>
        <w:rPr>
          <w:b/>
          <w:sz w:val="24"/>
          <w:szCs w:val="24"/>
        </w:rPr>
        <w:t xml:space="preserve">disciplinary fast track process </w:t>
      </w:r>
      <w:r>
        <w:rPr>
          <w:sz w:val="24"/>
          <w:szCs w:val="24"/>
        </w:rPr>
        <w:t xml:space="preserve">is where a disciplinary warning (up to and including a final written warning) is given to an employee without having a disciplinary hearing. The disciplinary fast track process will only be appropriate following the completion of an investigation where the employee has taken full responsibility for their actions and accepted the allegations against </w:t>
      </w:r>
      <w:r>
        <w:rPr>
          <w:sz w:val="24"/>
          <w:szCs w:val="24"/>
        </w:rPr>
        <w:lastRenderedPageBreak/>
        <w:t>them/findings of the investigation.  All cases where dismissal is a potential outcome should be referred to a disciplinary hearing to be heard.</w:t>
      </w:r>
    </w:p>
    <w:p w14:paraId="1A62FC62" w14:textId="77777777" w:rsidR="00D52151" w:rsidRPr="004C48CE" w:rsidRDefault="00D52151" w:rsidP="00D52151">
      <w:pPr>
        <w:rPr>
          <w:sz w:val="24"/>
          <w:szCs w:val="24"/>
        </w:rPr>
      </w:pPr>
    </w:p>
    <w:p w14:paraId="6278ECD4" w14:textId="77777777" w:rsidR="00D52151" w:rsidRPr="004C48CE" w:rsidRDefault="00D52151" w:rsidP="00D52151">
      <w:pPr>
        <w:rPr>
          <w:sz w:val="24"/>
          <w:szCs w:val="24"/>
        </w:rPr>
      </w:pPr>
      <w:r w:rsidRPr="004C48CE">
        <w:rPr>
          <w:sz w:val="24"/>
          <w:szCs w:val="24"/>
        </w:rPr>
        <w:t xml:space="preserve">A </w:t>
      </w:r>
      <w:r w:rsidRPr="004C48CE">
        <w:rPr>
          <w:b/>
          <w:sz w:val="24"/>
          <w:szCs w:val="24"/>
        </w:rPr>
        <w:t>formal hearing</w:t>
      </w:r>
      <w:r w:rsidRPr="004C48CE">
        <w:rPr>
          <w:sz w:val="24"/>
          <w:szCs w:val="24"/>
        </w:rPr>
        <w:t xml:space="preserve"> is used where misconduct is repeated</w:t>
      </w:r>
      <w:r>
        <w:rPr>
          <w:sz w:val="24"/>
          <w:szCs w:val="24"/>
        </w:rPr>
        <w:t xml:space="preserve">, the member of staff has a live final written warning </w:t>
      </w:r>
      <w:r w:rsidRPr="004C48CE">
        <w:rPr>
          <w:sz w:val="24"/>
          <w:szCs w:val="24"/>
        </w:rPr>
        <w:t>or it becomes clear that an informal approach is not bringing about the desired improvement or in cases of serious or gross misconduct.</w:t>
      </w:r>
      <w:r>
        <w:rPr>
          <w:sz w:val="24"/>
          <w:szCs w:val="24"/>
        </w:rPr>
        <w:t xml:space="preserve"> A formal hearing will also be appropriate where an individual requests a formal hearing and/or they dispute the findings of the investigation.</w:t>
      </w:r>
    </w:p>
    <w:p w14:paraId="542267D1" w14:textId="77777777" w:rsidR="00D52151" w:rsidRPr="004C48CE" w:rsidRDefault="00D52151" w:rsidP="00D52151">
      <w:pPr>
        <w:rPr>
          <w:sz w:val="24"/>
          <w:szCs w:val="24"/>
        </w:rPr>
      </w:pPr>
    </w:p>
    <w:p w14:paraId="46F59EDB" w14:textId="77777777" w:rsidR="00D52151" w:rsidRPr="004C48CE" w:rsidRDefault="00D52151" w:rsidP="00D52151">
      <w:pPr>
        <w:rPr>
          <w:sz w:val="24"/>
          <w:szCs w:val="24"/>
        </w:rPr>
      </w:pPr>
      <w:r w:rsidRPr="004C48CE">
        <w:rPr>
          <w:b/>
          <w:sz w:val="24"/>
          <w:szCs w:val="24"/>
        </w:rPr>
        <w:t xml:space="preserve">Misconduct </w:t>
      </w:r>
      <w:r w:rsidRPr="004C48CE">
        <w:rPr>
          <w:sz w:val="24"/>
          <w:szCs w:val="24"/>
        </w:rPr>
        <w:t>includes poor behaviour such as lateness or timekeeping and does not usually result in dismissal unless a pattern of non-improvement is shown.</w:t>
      </w:r>
    </w:p>
    <w:p w14:paraId="57DC20E8" w14:textId="77777777" w:rsidR="00D52151" w:rsidRPr="004C48CE" w:rsidRDefault="00D52151" w:rsidP="00D52151">
      <w:pPr>
        <w:rPr>
          <w:sz w:val="24"/>
          <w:szCs w:val="24"/>
        </w:rPr>
      </w:pPr>
    </w:p>
    <w:p w14:paraId="32E74CF5" w14:textId="77777777" w:rsidR="00D52151" w:rsidRPr="004C48CE" w:rsidRDefault="00D52151" w:rsidP="00D52151">
      <w:pPr>
        <w:rPr>
          <w:sz w:val="24"/>
          <w:szCs w:val="24"/>
        </w:rPr>
      </w:pPr>
      <w:r w:rsidRPr="004C48CE">
        <w:rPr>
          <w:b/>
          <w:sz w:val="24"/>
          <w:szCs w:val="24"/>
        </w:rPr>
        <w:t>Serious Misconduct</w:t>
      </w:r>
      <w:r w:rsidRPr="004C48CE">
        <w:rPr>
          <w:sz w:val="24"/>
          <w:szCs w:val="24"/>
        </w:rPr>
        <w:t xml:space="preserve"> is unacceptable behaviour that has had or may have the potential to have a serious or harmful impact on the organisation, service, patient, </w:t>
      </w:r>
      <w:proofErr w:type="gramStart"/>
      <w:r w:rsidRPr="004C48CE">
        <w:rPr>
          <w:sz w:val="24"/>
          <w:szCs w:val="24"/>
        </w:rPr>
        <w:t>colleague</w:t>
      </w:r>
      <w:proofErr w:type="gramEnd"/>
      <w:r w:rsidRPr="004C48CE">
        <w:rPr>
          <w:sz w:val="24"/>
          <w:szCs w:val="24"/>
        </w:rPr>
        <w:t xml:space="preserve"> or member of the public, but falls short of Gross Misconduct.</w:t>
      </w:r>
    </w:p>
    <w:p w14:paraId="6E802353" w14:textId="77777777" w:rsidR="00D52151" w:rsidRPr="004C48CE" w:rsidRDefault="00D52151" w:rsidP="00D52151">
      <w:pPr>
        <w:rPr>
          <w:sz w:val="24"/>
          <w:szCs w:val="24"/>
        </w:rPr>
      </w:pPr>
    </w:p>
    <w:p w14:paraId="44D81C91" w14:textId="77777777" w:rsidR="00D52151" w:rsidRPr="004C48CE" w:rsidRDefault="00D52151" w:rsidP="00D52151">
      <w:pPr>
        <w:rPr>
          <w:sz w:val="24"/>
          <w:szCs w:val="24"/>
        </w:rPr>
      </w:pPr>
      <w:r w:rsidRPr="004C48CE">
        <w:rPr>
          <w:b/>
          <w:sz w:val="24"/>
          <w:szCs w:val="24"/>
        </w:rPr>
        <w:t>Gross misconduct</w:t>
      </w:r>
      <w:r w:rsidRPr="004C48CE">
        <w:rPr>
          <w:sz w:val="24"/>
          <w:szCs w:val="24"/>
        </w:rPr>
        <w:t xml:space="preserve"> is misconduct of such a serious nature that it fundamentally breaches and destroys the contractual relationship between employer and employee. It is an act (or an omission), which makes any further working relationship and mutual trust impossible. If on completion of a disciplinary process it is concluded that gross misconduct has taken place, the result may be dismissal without notice (i.e. summary dismissal). Gross misconduct does not always automatically mean summary </w:t>
      </w:r>
      <w:proofErr w:type="gramStart"/>
      <w:r w:rsidRPr="004C48CE">
        <w:rPr>
          <w:sz w:val="24"/>
          <w:szCs w:val="24"/>
        </w:rPr>
        <w:t>dismissal, but</w:t>
      </w:r>
      <w:proofErr w:type="gramEnd"/>
      <w:r w:rsidRPr="004C48CE">
        <w:rPr>
          <w:sz w:val="24"/>
          <w:szCs w:val="24"/>
        </w:rPr>
        <w:t xml:space="preserve"> will be one of the range of options to be considered, taking into account any mitigating factors.</w:t>
      </w:r>
    </w:p>
    <w:p w14:paraId="31CCB26E" w14:textId="77777777" w:rsidR="00D52151" w:rsidRPr="004C48CE" w:rsidRDefault="00D52151" w:rsidP="00D52151">
      <w:pPr>
        <w:rPr>
          <w:sz w:val="24"/>
          <w:szCs w:val="24"/>
        </w:rPr>
      </w:pPr>
    </w:p>
    <w:p w14:paraId="14E5F1F1" w14:textId="77777777" w:rsidR="00D52151" w:rsidRPr="004C48CE" w:rsidRDefault="00D52151" w:rsidP="00D52151">
      <w:pPr>
        <w:rPr>
          <w:sz w:val="24"/>
          <w:szCs w:val="24"/>
        </w:rPr>
      </w:pPr>
      <w:r w:rsidRPr="004C48CE">
        <w:rPr>
          <w:b/>
          <w:sz w:val="24"/>
          <w:szCs w:val="24"/>
        </w:rPr>
        <w:t>Mediation</w:t>
      </w:r>
      <w:r w:rsidRPr="004C48CE">
        <w:rPr>
          <w:sz w:val="24"/>
          <w:szCs w:val="24"/>
        </w:rPr>
        <w:t xml:space="preserve"> is a process which helps employees to resolve problems, </w:t>
      </w:r>
      <w:proofErr w:type="gramStart"/>
      <w:r w:rsidRPr="004C48CE">
        <w:rPr>
          <w:sz w:val="24"/>
          <w:szCs w:val="24"/>
        </w:rPr>
        <w:t>disputes</w:t>
      </w:r>
      <w:proofErr w:type="gramEnd"/>
      <w:r w:rsidRPr="004C48CE">
        <w:rPr>
          <w:sz w:val="24"/>
          <w:szCs w:val="24"/>
        </w:rPr>
        <w:t xml:space="preserve"> or disagreements to help prevent a reoccurrence of the issue.  It is a process during which two or more people are brought together in the presence of an impartial third party, called a mediator.</w:t>
      </w:r>
    </w:p>
    <w:p w14:paraId="547F6512" w14:textId="77777777" w:rsidR="00D52151" w:rsidRDefault="00D52151" w:rsidP="003031BA">
      <w:pPr>
        <w:pStyle w:val="Heading1"/>
      </w:pPr>
    </w:p>
    <w:p w14:paraId="3655380F" w14:textId="77777777" w:rsidR="007D30DE" w:rsidRPr="00E11573" w:rsidRDefault="007D30DE" w:rsidP="003031BA">
      <w:pPr>
        <w:pStyle w:val="Heading1"/>
      </w:pPr>
      <w:r w:rsidRPr="00E11573">
        <w:t>1.</w:t>
      </w:r>
      <w:r w:rsidR="00A040FD">
        <w:t>0</w:t>
      </w:r>
      <w:r w:rsidRPr="00E11573">
        <w:t xml:space="preserve"> </w:t>
      </w:r>
      <w:r w:rsidRPr="00E11573">
        <w:tab/>
        <w:t>Roles and Responsibilities:</w:t>
      </w:r>
      <w:bookmarkEnd w:id="4"/>
    </w:p>
    <w:p w14:paraId="7E546D17" w14:textId="77777777" w:rsidR="00CD08EA" w:rsidRPr="00230F8D" w:rsidRDefault="00CD08EA" w:rsidP="00907783">
      <w:pPr>
        <w:widowControl w:val="0"/>
        <w:autoSpaceDE w:val="0"/>
        <w:autoSpaceDN w:val="0"/>
        <w:adjustRightInd w:val="0"/>
        <w:rPr>
          <w:rFonts w:cs="Arial"/>
          <w:sz w:val="24"/>
          <w:szCs w:val="24"/>
        </w:rPr>
      </w:pPr>
    </w:p>
    <w:p w14:paraId="07E9FCCD" w14:textId="77777777" w:rsidR="00D52151" w:rsidRPr="004C48CE" w:rsidRDefault="00D52151" w:rsidP="00A83CD2">
      <w:pPr>
        <w:numPr>
          <w:ilvl w:val="1"/>
          <w:numId w:val="4"/>
        </w:numPr>
        <w:ind w:left="731" w:hanging="731"/>
        <w:rPr>
          <w:b/>
          <w:sz w:val="24"/>
          <w:szCs w:val="24"/>
        </w:rPr>
      </w:pPr>
      <w:r w:rsidRPr="004C48CE">
        <w:rPr>
          <w:b/>
          <w:sz w:val="24"/>
          <w:szCs w:val="24"/>
        </w:rPr>
        <w:t>Chief Executive</w:t>
      </w:r>
    </w:p>
    <w:p w14:paraId="3693F840" w14:textId="77777777" w:rsidR="00D52151" w:rsidRPr="004C48CE" w:rsidRDefault="00D52151" w:rsidP="00D52151">
      <w:pPr>
        <w:rPr>
          <w:sz w:val="24"/>
          <w:szCs w:val="24"/>
        </w:rPr>
      </w:pPr>
    </w:p>
    <w:p w14:paraId="65A7766E" w14:textId="77777777" w:rsidR="00D52151" w:rsidRPr="004C48CE" w:rsidRDefault="00D52151" w:rsidP="00D52151">
      <w:pPr>
        <w:rPr>
          <w:sz w:val="24"/>
          <w:szCs w:val="24"/>
        </w:rPr>
      </w:pPr>
      <w:r w:rsidRPr="004C48CE">
        <w:rPr>
          <w:sz w:val="24"/>
          <w:szCs w:val="24"/>
        </w:rPr>
        <w:t xml:space="preserve">The </w:t>
      </w:r>
      <w:r w:rsidRPr="004C48CE">
        <w:rPr>
          <w:b/>
          <w:sz w:val="24"/>
          <w:szCs w:val="24"/>
        </w:rPr>
        <w:t>Chief Executive</w:t>
      </w:r>
      <w:r w:rsidRPr="004C48CE">
        <w:rPr>
          <w:sz w:val="24"/>
          <w:szCs w:val="24"/>
        </w:rPr>
        <w:t xml:space="preserve"> has overall responsibility for the values and behaviours of the Trust.</w:t>
      </w:r>
    </w:p>
    <w:p w14:paraId="6477493A" w14:textId="77777777" w:rsidR="00D52151" w:rsidRDefault="00D52151" w:rsidP="00D52151">
      <w:pPr>
        <w:rPr>
          <w:sz w:val="24"/>
          <w:szCs w:val="24"/>
        </w:rPr>
      </w:pPr>
    </w:p>
    <w:p w14:paraId="4F412C28" w14:textId="77777777" w:rsidR="00D52151" w:rsidRPr="004C48CE" w:rsidRDefault="00D52151" w:rsidP="00A83CD2">
      <w:pPr>
        <w:numPr>
          <w:ilvl w:val="1"/>
          <w:numId w:val="4"/>
        </w:numPr>
        <w:ind w:hanging="1440"/>
        <w:rPr>
          <w:b/>
          <w:sz w:val="24"/>
          <w:szCs w:val="24"/>
        </w:rPr>
      </w:pPr>
      <w:r w:rsidRPr="004C48CE">
        <w:rPr>
          <w:b/>
          <w:sz w:val="24"/>
          <w:szCs w:val="24"/>
        </w:rPr>
        <w:t>Director of Workforce</w:t>
      </w:r>
    </w:p>
    <w:p w14:paraId="1247DE90" w14:textId="77777777" w:rsidR="00D52151" w:rsidRDefault="00D52151" w:rsidP="00D52151">
      <w:pPr>
        <w:rPr>
          <w:sz w:val="24"/>
          <w:szCs w:val="24"/>
        </w:rPr>
      </w:pPr>
    </w:p>
    <w:p w14:paraId="6A320098" w14:textId="77777777" w:rsidR="00D52151" w:rsidRPr="004C48CE" w:rsidRDefault="00D52151" w:rsidP="00D52151">
      <w:pPr>
        <w:rPr>
          <w:sz w:val="24"/>
          <w:szCs w:val="24"/>
        </w:rPr>
      </w:pPr>
      <w:r w:rsidRPr="004C48CE">
        <w:rPr>
          <w:sz w:val="24"/>
          <w:szCs w:val="24"/>
        </w:rPr>
        <w:t xml:space="preserve">The </w:t>
      </w:r>
      <w:r w:rsidRPr="004C48CE">
        <w:rPr>
          <w:b/>
          <w:sz w:val="24"/>
          <w:szCs w:val="24"/>
        </w:rPr>
        <w:t>Director of Workforce</w:t>
      </w:r>
      <w:r w:rsidRPr="004C48CE">
        <w:rPr>
          <w:sz w:val="24"/>
          <w:szCs w:val="24"/>
        </w:rPr>
        <w:t xml:space="preserve"> has delegated responsibility for this procedure</w:t>
      </w:r>
      <w:r>
        <w:rPr>
          <w:sz w:val="24"/>
          <w:szCs w:val="24"/>
        </w:rPr>
        <w:t>. They or their Deputy will also be responsible for countersigning suspension checklists</w:t>
      </w:r>
      <w:r w:rsidRPr="004C48CE">
        <w:rPr>
          <w:sz w:val="24"/>
          <w:szCs w:val="24"/>
        </w:rPr>
        <w:t>.</w:t>
      </w:r>
    </w:p>
    <w:p w14:paraId="1B4DAF99" w14:textId="77777777" w:rsidR="00D52151" w:rsidRDefault="00D52151" w:rsidP="00D52151">
      <w:pPr>
        <w:rPr>
          <w:sz w:val="24"/>
          <w:szCs w:val="24"/>
        </w:rPr>
      </w:pPr>
    </w:p>
    <w:p w14:paraId="0E563509" w14:textId="77777777" w:rsidR="00D52151" w:rsidRPr="001137DD" w:rsidRDefault="00D52151" w:rsidP="00A83CD2">
      <w:pPr>
        <w:numPr>
          <w:ilvl w:val="1"/>
          <w:numId w:val="4"/>
        </w:numPr>
        <w:ind w:hanging="1440"/>
        <w:rPr>
          <w:b/>
          <w:sz w:val="24"/>
          <w:szCs w:val="24"/>
        </w:rPr>
      </w:pPr>
      <w:r w:rsidRPr="001137DD">
        <w:rPr>
          <w:b/>
          <w:sz w:val="24"/>
          <w:szCs w:val="24"/>
        </w:rPr>
        <w:t>Managers</w:t>
      </w:r>
    </w:p>
    <w:p w14:paraId="1C3D5371" w14:textId="77777777" w:rsidR="00D52151" w:rsidRDefault="00D52151" w:rsidP="00D52151">
      <w:pPr>
        <w:rPr>
          <w:sz w:val="24"/>
          <w:szCs w:val="24"/>
        </w:rPr>
      </w:pPr>
    </w:p>
    <w:p w14:paraId="77B6E03A" w14:textId="77777777" w:rsidR="00D52151" w:rsidRDefault="00D52151" w:rsidP="00D52151">
      <w:pPr>
        <w:rPr>
          <w:sz w:val="24"/>
          <w:szCs w:val="24"/>
        </w:rPr>
      </w:pPr>
      <w:r w:rsidRPr="001137DD">
        <w:rPr>
          <w:b/>
          <w:sz w:val="24"/>
          <w:szCs w:val="24"/>
        </w:rPr>
        <w:t>Managers</w:t>
      </w:r>
      <w:r w:rsidRPr="004C48CE">
        <w:rPr>
          <w:sz w:val="24"/>
          <w:szCs w:val="24"/>
        </w:rPr>
        <w:t xml:space="preserve"> are responsible for:</w:t>
      </w:r>
    </w:p>
    <w:p w14:paraId="3DC50A88" w14:textId="77777777" w:rsidR="00D52151" w:rsidRPr="004C48CE" w:rsidRDefault="00D52151" w:rsidP="00D52151">
      <w:pPr>
        <w:rPr>
          <w:sz w:val="24"/>
          <w:szCs w:val="24"/>
        </w:rPr>
      </w:pPr>
    </w:p>
    <w:p w14:paraId="4B31C7D1" w14:textId="77777777" w:rsidR="00D52151" w:rsidRPr="004C48CE" w:rsidRDefault="00D52151" w:rsidP="00A83CD2">
      <w:pPr>
        <w:numPr>
          <w:ilvl w:val="0"/>
          <w:numId w:val="5"/>
        </w:numPr>
        <w:ind w:hanging="294"/>
        <w:rPr>
          <w:sz w:val="24"/>
          <w:szCs w:val="24"/>
        </w:rPr>
      </w:pPr>
      <w:r w:rsidRPr="004C48CE">
        <w:rPr>
          <w:sz w:val="24"/>
          <w:szCs w:val="24"/>
        </w:rPr>
        <w:t>Exhibiting behaviour which meets the Trust’s standards at all times and which is also in line with the Trust values.</w:t>
      </w:r>
    </w:p>
    <w:p w14:paraId="4FCB708C" w14:textId="77777777" w:rsidR="00D52151" w:rsidRPr="004C48CE" w:rsidRDefault="00D52151" w:rsidP="00A83CD2">
      <w:pPr>
        <w:numPr>
          <w:ilvl w:val="0"/>
          <w:numId w:val="5"/>
        </w:numPr>
        <w:ind w:hanging="294"/>
        <w:rPr>
          <w:sz w:val="24"/>
          <w:szCs w:val="24"/>
        </w:rPr>
      </w:pPr>
      <w:r w:rsidRPr="004C48CE">
        <w:rPr>
          <w:sz w:val="24"/>
          <w:szCs w:val="24"/>
        </w:rPr>
        <w:t>Ensuring that their employees are aware of this procedure. Each employee should be informed of the standard of conduct expected in their job.</w:t>
      </w:r>
    </w:p>
    <w:p w14:paraId="4AA9799C" w14:textId="77777777" w:rsidR="00D52151" w:rsidRPr="004C48CE" w:rsidRDefault="00D52151" w:rsidP="00A83CD2">
      <w:pPr>
        <w:numPr>
          <w:ilvl w:val="0"/>
          <w:numId w:val="5"/>
        </w:numPr>
        <w:ind w:hanging="294"/>
        <w:rPr>
          <w:sz w:val="24"/>
          <w:szCs w:val="24"/>
        </w:rPr>
      </w:pPr>
      <w:r w:rsidRPr="004C48CE">
        <w:rPr>
          <w:sz w:val="24"/>
          <w:szCs w:val="24"/>
        </w:rPr>
        <w:t>Referring new employees to this document as part of their local induction and encouraging them to familiarise themselves with the document.</w:t>
      </w:r>
    </w:p>
    <w:p w14:paraId="62AB2BD6" w14:textId="77777777" w:rsidR="00D52151" w:rsidRDefault="00D52151" w:rsidP="00A83CD2">
      <w:pPr>
        <w:numPr>
          <w:ilvl w:val="0"/>
          <w:numId w:val="5"/>
        </w:numPr>
        <w:ind w:hanging="294"/>
        <w:rPr>
          <w:sz w:val="24"/>
          <w:szCs w:val="24"/>
        </w:rPr>
      </w:pPr>
      <w:r w:rsidRPr="004C48CE">
        <w:rPr>
          <w:sz w:val="24"/>
          <w:szCs w:val="24"/>
        </w:rPr>
        <w:t>Ensuring that this procedure is applied fairly and consistently.</w:t>
      </w:r>
    </w:p>
    <w:p w14:paraId="5BBDAC99" w14:textId="77777777" w:rsidR="00D52151" w:rsidRDefault="00D52151" w:rsidP="00D52151">
      <w:pPr>
        <w:rPr>
          <w:sz w:val="24"/>
          <w:szCs w:val="24"/>
        </w:rPr>
      </w:pPr>
    </w:p>
    <w:p w14:paraId="16934D17" w14:textId="77777777" w:rsidR="00D52151" w:rsidRPr="001137DD" w:rsidRDefault="00D52151" w:rsidP="00A83CD2">
      <w:pPr>
        <w:numPr>
          <w:ilvl w:val="1"/>
          <w:numId w:val="4"/>
        </w:numPr>
        <w:ind w:hanging="1440"/>
        <w:rPr>
          <w:b/>
          <w:sz w:val="24"/>
          <w:szCs w:val="24"/>
        </w:rPr>
      </w:pPr>
      <w:r w:rsidRPr="001137DD">
        <w:rPr>
          <w:b/>
          <w:sz w:val="24"/>
          <w:szCs w:val="24"/>
        </w:rPr>
        <w:t>Human Resources</w:t>
      </w:r>
    </w:p>
    <w:p w14:paraId="2C01273A" w14:textId="77777777" w:rsidR="00D52151" w:rsidRPr="004C48CE" w:rsidRDefault="00D52151" w:rsidP="00D52151">
      <w:pPr>
        <w:rPr>
          <w:sz w:val="24"/>
          <w:szCs w:val="24"/>
        </w:rPr>
      </w:pPr>
    </w:p>
    <w:p w14:paraId="434A9491" w14:textId="77777777" w:rsidR="00D52151" w:rsidRPr="004C48CE" w:rsidRDefault="00D52151" w:rsidP="00D52151">
      <w:pPr>
        <w:rPr>
          <w:sz w:val="24"/>
          <w:szCs w:val="24"/>
        </w:rPr>
      </w:pPr>
      <w:r w:rsidRPr="004C48CE">
        <w:rPr>
          <w:sz w:val="24"/>
          <w:szCs w:val="24"/>
        </w:rPr>
        <w:t xml:space="preserve">The </w:t>
      </w:r>
      <w:r w:rsidRPr="001137DD">
        <w:rPr>
          <w:b/>
          <w:sz w:val="24"/>
          <w:szCs w:val="24"/>
        </w:rPr>
        <w:t>Human Resources Department</w:t>
      </w:r>
      <w:r w:rsidRPr="004C48CE">
        <w:rPr>
          <w:sz w:val="24"/>
          <w:szCs w:val="24"/>
        </w:rPr>
        <w:t xml:space="preserve"> is responsible for:</w:t>
      </w:r>
    </w:p>
    <w:p w14:paraId="1F3256DE" w14:textId="77777777" w:rsidR="00D52151" w:rsidRDefault="00D52151" w:rsidP="00D52151">
      <w:pPr>
        <w:rPr>
          <w:sz w:val="24"/>
          <w:szCs w:val="24"/>
        </w:rPr>
      </w:pPr>
    </w:p>
    <w:p w14:paraId="693B5478" w14:textId="77777777" w:rsidR="00D52151" w:rsidRPr="004C48CE" w:rsidRDefault="00D52151" w:rsidP="00A83CD2">
      <w:pPr>
        <w:numPr>
          <w:ilvl w:val="0"/>
          <w:numId w:val="6"/>
        </w:numPr>
        <w:ind w:hanging="294"/>
        <w:rPr>
          <w:sz w:val="24"/>
          <w:szCs w:val="24"/>
        </w:rPr>
      </w:pPr>
      <w:r w:rsidRPr="004C48CE">
        <w:rPr>
          <w:sz w:val="24"/>
          <w:szCs w:val="24"/>
        </w:rPr>
        <w:t>Providing advice and guidance on the application of this procedure.</w:t>
      </w:r>
    </w:p>
    <w:p w14:paraId="242466EC" w14:textId="77777777" w:rsidR="00D52151" w:rsidRPr="004C48CE" w:rsidRDefault="00D52151" w:rsidP="00A83CD2">
      <w:pPr>
        <w:numPr>
          <w:ilvl w:val="0"/>
          <w:numId w:val="6"/>
        </w:numPr>
        <w:ind w:hanging="294"/>
        <w:rPr>
          <w:sz w:val="24"/>
          <w:szCs w:val="24"/>
        </w:rPr>
      </w:pPr>
      <w:r w:rsidRPr="004C48CE">
        <w:rPr>
          <w:sz w:val="24"/>
          <w:szCs w:val="24"/>
        </w:rPr>
        <w:t>Monitoring the application of the formal stages of this procedure to ensure that it is being applied in a non-discriminatory manner.</w:t>
      </w:r>
    </w:p>
    <w:p w14:paraId="238D31B8" w14:textId="77777777" w:rsidR="00D52151" w:rsidRDefault="00D52151" w:rsidP="00D52151">
      <w:pPr>
        <w:rPr>
          <w:sz w:val="24"/>
          <w:szCs w:val="24"/>
        </w:rPr>
      </w:pPr>
    </w:p>
    <w:p w14:paraId="7AB92C58" w14:textId="77777777" w:rsidR="00D52151" w:rsidRPr="001137DD" w:rsidRDefault="00D52151" w:rsidP="00A83CD2">
      <w:pPr>
        <w:numPr>
          <w:ilvl w:val="1"/>
          <w:numId w:val="4"/>
        </w:numPr>
        <w:ind w:hanging="1440"/>
        <w:rPr>
          <w:b/>
          <w:sz w:val="24"/>
          <w:szCs w:val="24"/>
        </w:rPr>
      </w:pPr>
      <w:r w:rsidRPr="001137DD">
        <w:rPr>
          <w:b/>
          <w:sz w:val="24"/>
          <w:szCs w:val="24"/>
        </w:rPr>
        <w:t>Employees</w:t>
      </w:r>
    </w:p>
    <w:p w14:paraId="2CE71744" w14:textId="77777777" w:rsidR="00D52151" w:rsidRDefault="00D52151" w:rsidP="00D52151">
      <w:pPr>
        <w:rPr>
          <w:sz w:val="24"/>
          <w:szCs w:val="24"/>
        </w:rPr>
      </w:pPr>
    </w:p>
    <w:p w14:paraId="387469BD" w14:textId="77777777" w:rsidR="00D52151" w:rsidRPr="004C48CE" w:rsidRDefault="00D52151" w:rsidP="00D52151">
      <w:pPr>
        <w:rPr>
          <w:sz w:val="24"/>
          <w:szCs w:val="24"/>
        </w:rPr>
      </w:pPr>
      <w:r w:rsidRPr="001137DD">
        <w:rPr>
          <w:b/>
          <w:sz w:val="24"/>
          <w:szCs w:val="24"/>
        </w:rPr>
        <w:t>Employees</w:t>
      </w:r>
      <w:r w:rsidRPr="004C48CE">
        <w:rPr>
          <w:sz w:val="24"/>
          <w:szCs w:val="24"/>
        </w:rPr>
        <w:t xml:space="preserve"> are individually responsible for:</w:t>
      </w:r>
    </w:p>
    <w:p w14:paraId="65094FEC" w14:textId="77777777" w:rsidR="00D52151" w:rsidRDefault="00D52151" w:rsidP="00D52151">
      <w:pPr>
        <w:rPr>
          <w:sz w:val="24"/>
          <w:szCs w:val="24"/>
        </w:rPr>
      </w:pPr>
    </w:p>
    <w:p w14:paraId="314C0FE4" w14:textId="77777777" w:rsidR="00D52151" w:rsidRPr="004C48CE" w:rsidRDefault="00D52151" w:rsidP="00A83CD2">
      <w:pPr>
        <w:numPr>
          <w:ilvl w:val="0"/>
          <w:numId w:val="7"/>
        </w:numPr>
        <w:ind w:hanging="294"/>
        <w:rPr>
          <w:sz w:val="24"/>
          <w:szCs w:val="24"/>
        </w:rPr>
      </w:pPr>
      <w:r w:rsidRPr="004C48CE">
        <w:rPr>
          <w:sz w:val="24"/>
          <w:szCs w:val="24"/>
        </w:rPr>
        <w:t>Maintaining appropriate standards of conduct, acting within their level of competence, and seeking advice from their</w:t>
      </w:r>
      <w:r>
        <w:rPr>
          <w:sz w:val="24"/>
          <w:szCs w:val="24"/>
        </w:rPr>
        <w:t xml:space="preserve"> line</w:t>
      </w:r>
      <w:r w:rsidRPr="004C48CE">
        <w:rPr>
          <w:sz w:val="24"/>
          <w:szCs w:val="24"/>
        </w:rPr>
        <w:t xml:space="preserve"> manager if they are unsure of what to do in a certain situation.</w:t>
      </w:r>
    </w:p>
    <w:p w14:paraId="4E0A5AAB" w14:textId="77777777" w:rsidR="00D52151" w:rsidRPr="004C48CE" w:rsidRDefault="00D52151" w:rsidP="00A83CD2">
      <w:pPr>
        <w:numPr>
          <w:ilvl w:val="0"/>
          <w:numId w:val="7"/>
        </w:numPr>
        <w:ind w:hanging="294"/>
        <w:rPr>
          <w:sz w:val="24"/>
          <w:szCs w:val="24"/>
        </w:rPr>
      </w:pPr>
      <w:r w:rsidRPr="004C48CE">
        <w:rPr>
          <w:sz w:val="24"/>
          <w:szCs w:val="24"/>
        </w:rPr>
        <w:t xml:space="preserve">Acting in accordance with Trust policies and </w:t>
      </w:r>
      <w:proofErr w:type="gramStart"/>
      <w:r w:rsidRPr="004C48CE">
        <w:rPr>
          <w:sz w:val="24"/>
          <w:szCs w:val="24"/>
        </w:rPr>
        <w:t>procedures, and</w:t>
      </w:r>
      <w:proofErr w:type="gramEnd"/>
      <w:r w:rsidRPr="004C48CE">
        <w:rPr>
          <w:sz w:val="24"/>
          <w:szCs w:val="24"/>
        </w:rPr>
        <w:t xml:space="preserve"> </w:t>
      </w:r>
      <w:proofErr w:type="spellStart"/>
      <w:r w:rsidRPr="004C48CE">
        <w:rPr>
          <w:sz w:val="24"/>
          <w:szCs w:val="24"/>
        </w:rPr>
        <w:t>familiarising</w:t>
      </w:r>
      <w:proofErr w:type="spellEnd"/>
      <w:r w:rsidRPr="004C48CE">
        <w:rPr>
          <w:sz w:val="24"/>
          <w:szCs w:val="24"/>
        </w:rPr>
        <w:t xml:space="preserve"> themselves with this document.</w:t>
      </w:r>
    </w:p>
    <w:p w14:paraId="7E453ED7" w14:textId="77777777" w:rsidR="00D52151" w:rsidRPr="004C48CE" w:rsidRDefault="00D52151" w:rsidP="00A83CD2">
      <w:pPr>
        <w:numPr>
          <w:ilvl w:val="0"/>
          <w:numId w:val="7"/>
        </w:numPr>
        <w:ind w:hanging="294"/>
        <w:rPr>
          <w:sz w:val="24"/>
          <w:szCs w:val="24"/>
        </w:rPr>
      </w:pPr>
      <w:r w:rsidRPr="004C48CE">
        <w:rPr>
          <w:sz w:val="24"/>
          <w:szCs w:val="24"/>
        </w:rPr>
        <w:t>Attending disciplinary meetings and appeal hearings when required, unless there are extenuating circumstances which would prevent attendance. These circumstances must be reported to the appropriate manager.</w:t>
      </w:r>
    </w:p>
    <w:p w14:paraId="4188AD73" w14:textId="77777777" w:rsidR="00607467" w:rsidRPr="00916B09" w:rsidRDefault="00607467" w:rsidP="00230F8D">
      <w:pPr>
        <w:rPr>
          <w:sz w:val="24"/>
          <w:szCs w:val="24"/>
        </w:rPr>
      </w:pPr>
    </w:p>
    <w:p w14:paraId="3372EB9F" w14:textId="77777777" w:rsidR="00D81A0D" w:rsidRDefault="007D30DE" w:rsidP="003031BA">
      <w:pPr>
        <w:pStyle w:val="Heading1"/>
      </w:pPr>
      <w:bookmarkStart w:id="5" w:name="_Toc436824035"/>
      <w:r w:rsidRPr="00E11573">
        <w:t>2.</w:t>
      </w:r>
      <w:r w:rsidR="00A040FD">
        <w:t>0</w:t>
      </w:r>
      <w:r w:rsidRPr="00E11573">
        <w:t xml:space="preserve"> </w:t>
      </w:r>
      <w:r w:rsidRPr="00E11573">
        <w:tab/>
      </w:r>
      <w:r w:rsidR="00D81A0D">
        <w:t>Implementation and dissemination of document</w:t>
      </w:r>
      <w:bookmarkEnd w:id="5"/>
    </w:p>
    <w:p w14:paraId="5AC5FA3E" w14:textId="77777777" w:rsidR="00CD08EA" w:rsidRPr="00D52151" w:rsidRDefault="00CD08EA" w:rsidP="00907783">
      <w:pPr>
        <w:widowControl w:val="0"/>
        <w:autoSpaceDE w:val="0"/>
        <w:autoSpaceDN w:val="0"/>
        <w:adjustRightInd w:val="0"/>
        <w:rPr>
          <w:sz w:val="24"/>
          <w:szCs w:val="24"/>
        </w:rPr>
      </w:pPr>
    </w:p>
    <w:p w14:paraId="781E014D" w14:textId="77777777" w:rsidR="00D81A0D" w:rsidRPr="00D52151" w:rsidRDefault="00D81A0D" w:rsidP="003031BA">
      <w:pPr>
        <w:pStyle w:val="Heading1"/>
        <w:rPr>
          <w:sz w:val="24"/>
          <w:szCs w:val="24"/>
        </w:rPr>
      </w:pPr>
    </w:p>
    <w:p w14:paraId="3224CC94" w14:textId="77777777" w:rsidR="00D52151" w:rsidRPr="00D52151" w:rsidRDefault="00D52151" w:rsidP="00D52151">
      <w:pPr>
        <w:rPr>
          <w:sz w:val="24"/>
          <w:szCs w:val="24"/>
        </w:rPr>
      </w:pPr>
      <w:r w:rsidRPr="00D52151">
        <w:rPr>
          <w:sz w:val="24"/>
          <w:szCs w:val="24"/>
        </w:rPr>
        <w:t xml:space="preserve">This policy will be disseminated via the CEO Newsletter and stored with the Disciplinary Tool Kit on the Intranet.  Line Managers will receive training on how to </w:t>
      </w:r>
      <w:proofErr w:type="spellStart"/>
      <w:r w:rsidRPr="00D52151">
        <w:rPr>
          <w:sz w:val="24"/>
          <w:szCs w:val="24"/>
        </w:rPr>
        <w:t>utilise</w:t>
      </w:r>
      <w:proofErr w:type="spellEnd"/>
      <w:r w:rsidRPr="00D52151">
        <w:rPr>
          <w:sz w:val="24"/>
          <w:szCs w:val="24"/>
        </w:rPr>
        <w:t xml:space="preserve"> the policy effectively.</w:t>
      </w:r>
    </w:p>
    <w:p w14:paraId="48C908EE" w14:textId="77777777" w:rsidR="00D52151" w:rsidRPr="00D52151" w:rsidRDefault="00D52151" w:rsidP="00D52151">
      <w:pPr>
        <w:rPr>
          <w:sz w:val="24"/>
          <w:szCs w:val="24"/>
        </w:rPr>
      </w:pPr>
    </w:p>
    <w:p w14:paraId="63687105" w14:textId="77777777" w:rsidR="007D30DE" w:rsidRPr="003031BA" w:rsidRDefault="007D30DE" w:rsidP="00A83CD2">
      <w:pPr>
        <w:pStyle w:val="Heading1"/>
        <w:numPr>
          <w:ilvl w:val="0"/>
          <w:numId w:val="23"/>
        </w:numPr>
      </w:pPr>
      <w:bookmarkStart w:id="6" w:name="_Toc436824036"/>
      <w:r w:rsidRPr="003031BA">
        <w:t>Processes and procedures</w:t>
      </w:r>
      <w:bookmarkEnd w:id="6"/>
    </w:p>
    <w:p w14:paraId="38C4AF7F" w14:textId="77777777" w:rsidR="00D52151" w:rsidRPr="001137DD" w:rsidRDefault="00D52151" w:rsidP="00D52151">
      <w:pPr>
        <w:rPr>
          <w:sz w:val="24"/>
          <w:szCs w:val="24"/>
        </w:rPr>
      </w:pPr>
      <w:bookmarkStart w:id="7" w:name="_Toc320274237"/>
      <w:bookmarkStart w:id="8" w:name="_Toc320274372"/>
      <w:bookmarkStart w:id="9" w:name="_Toc320274496"/>
      <w:bookmarkStart w:id="10" w:name="_Toc436824037"/>
    </w:p>
    <w:p w14:paraId="6C8D7D71" w14:textId="77777777" w:rsidR="00D52151" w:rsidRPr="001137DD" w:rsidRDefault="00D52151" w:rsidP="00D52151">
      <w:pPr>
        <w:rPr>
          <w:b/>
          <w:sz w:val="24"/>
          <w:szCs w:val="24"/>
        </w:rPr>
      </w:pPr>
      <w:bookmarkStart w:id="11" w:name="_Toc468098825"/>
      <w:r>
        <w:rPr>
          <w:b/>
          <w:sz w:val="24"/>
          <w:szCs w:val="24"/>
        </w:rPr>
        <w:t>3.1.</w:t>
      </w:r>
      <w:r>
        <w:rPr>
          <w:b/>
          <w:sz w:val="24"/>
          <w:szCs w:val="24"/>
        </w:rPr>
        <w:tab/>
      </w:r>
      <w:r w:rsidRPr="001137DD">
        <w:rPr>
          <w:b/>
          <w:sz w:val="24"/>
          <w:szCs w:val="24"/>
        </w:rPr>
        <w:t>Informal Stage</w:t>
      </w:r>
      <w:bookmarkEnd w:id="11"/>
    </w:p>
    <w:p w14:paraId="0B123DE2" w14:textId="77777777" w:rsidR="00D52151" w:rsidRDefault="00D52151" w:rsidP="00D52151">
      <w:pPr>
        <w:rPr>
          <w:sz w:val="24"/>
          <w:szCs w:val="24"/>
        </w:rPr>
      </w:pPr>
    </w:p>
    <w:p w14:paraId="55DCB4E2" w14:textId="77777777" w:rsidR="00D52151" w:rsidRDefault="00D52151" w:rsidP="00D52151">
      <w:pPr>
        <w:rPr>
          <w:sz w:val="24"/>
          <w:szCs w:val="24"/>
        </w:rPr>
      </w:pPr>
      <w:r w:rsidRPr="001137DD">
        <w:rPr>
          <w:sz w:val="24"/>
          <w:szCs w:val="24"/>
        </w:rPr>
        <w:t xml:space="preserve">When a potential disciplinary matter arises or there are ongoing issues, the facts must be established promptly through preliminary fact-finding. Statements do not need to be </w:t>
      </w:r>
      <w:proofErr w:type="gramStart"/>
      <w:r w:rsidRPr="001137DD">
        <w:rPr>
          <w:sz w:val="24"/>
          <w:szCs w:val="24"/>
        </w:rPr>
        <w:t>taken</w:t>
      </w:r>
      <w:proofErr w:type="gramEnd"/>
      <w:r w:rsidRPr="001137DD">
        <w:rPr>
          <w:sz w:val="24"/>
          <w:szCs w:val="24"/>
        </w:rPr>
        <w:t xml:space="preserve"> at this stage in order to make a decision on how to proceed.  Having gathered the relevant facts, the line manager will decide how to proceed. This may result in informal measures being adopted or may result in the matter being dealt with formally under this disciplinary procedure and a formal investigation being </w:t>
      </w:r>
      <w:proofErr w:type="gramStart"/>
      <w:r w:rsidRPr="001137DD">
        <w:rPr>
          <w:sz w:val="24"/>
          <w:szCs w:val="24"/>
        </w:rPr>
        <w:t>invoked</w:t>
      </w:r>
      <w:proofErr w:type="gramEnd"/>
      <w:r>
        <w:rPr>
          <w:sz w:val="24"/>
          <w:szCs w:val="24"/>
        </w:rPr>
        <w:t>.</w:t>
      </w:r>
    </w:p>
    <w:p w14:paraId="0F141B45" w14:textId="77777777" w:rsidR="00D52151" w:rsidRPr="001137DD" w:rsidRDefault="00D52151" w:rsidP="00D52151">
      <w:pPr>
        <w:rPr>
          <w:sz w:val="24"/>
          <w:szCs w:val="24"/>
        </w:rPr>
      </w:pPr>
    </w:p>
    <w:p w14:paraId="1166DF64" w14:textId="77777777" w:rsidR="00D52151" w:rsidRDefault="00D52151" w:rsidP="00D52151">
      <w:pPr>
        <w:rPr>
          <w:sz w:val="24"/>
          <w:szCs w:val="24"/>
        </w:rPr>
      </w:pPr>
      <w:r w:rsidRPr="001137DD">
        <w:rPr>
          <w:sz w:val="24"/>
          <w:szCs w:val="24"/>
        </w:rPr>
        <w:t>The informal stage is not part of the formal disciplinary procedure. However, where this stage is used a note will be made which should be retained on the individual’s personal file locally to record the discussion and any action taken.</w:t>
      </w:r>
    </w:p>
    <w:p w14:paraId="3294B115" w14:textId="77777777" w:rsidR="00D52151" w:rsidRPr="001137DD" w:rsidRDefault="00D52151" w:rsidP="00D52151">
      <w:pPr>
        <w:rPr>
          <w:sz w:val="24"/>
          <w:szCs w:val="24"/>
        </w:rPr>
      </w:pPr>
    </w:p>
    <w:p w14:paraId="0D5A3D7C" w14:textId="77777777" w:rsidR="00D52151" w:rsidRDefault="00D52151" w:rsidP="00D52151">
      <w:pPr>
        <w:rPr>
          <w:sz w:val="24"/>
          <w:szCs w:val="24"/>
        </w:rPr>
      </w:pPr>
      <w:r w:rsidRPr="001137DD">
        <w:rPr>
          <w:sz w:val="24"/>
          <w:szCs w:val="24"/>
        </w:rPr>
        <w:t>At this stage, it is not necessary to involve the individual’s union representative or a member of the Human Resources team.</w:t>
      </w:r>
    </w:p>
    <w:p w14:paraId="59F58321" w14:textId="77777777" w:rsidR="00D52151" w:rsidRPr="001137DD" w:rsidRDefault="00D52151" w:rsidP="00D52151">
      <w:pPr>
        <w:rPr>
          <w:sz w:val="24"/>
          <w:szCs w:val="24"/>
        </w:rPr>
      </w:pPr>
    </w:p>
    <w:p w14:paraId="3AB474F6" w14:textId="77777777" w:rsidR="00D52151" w:rsidRPr="001137DD" w:rsidRDefault="00D52151" w:rsidP="00D52151">
      <w:pPr>
        <w:tabs>
          <w:tab w:val="left" w:pos="7088"/>
        </w:tabs>
        <w:rPr>
          <w:sz w:val="24"/>
          <w:szCs w:val="24"/>
        </w:rPr>
      </w:pPr>
      <w:r w:rsidRPr="001137DD">
        <w:rPr>
          <w:sz w:val="24"/>
          <w:szCs w:val="24"/>
        </w:rPr>
        <w:t>During discussions at the informal stage, employees should be made aware that if the issues discussed persist or reoccur, formal disciplinary action may be taken. They may also be offered support from the Trust in order to improve, where appropriate.  The outcome of these discussions must be put in writing to the employee and a copy kept locally on the individual’s personal file</w:t>
      </w:r>
      <w:r>
        <w:rPr>
          <w:sz w:val="24"/>
          <w:szCs w:val="24"/>
        </w:rPr>
        <w:t xml:space="preserve"> and can be referred to for a period of six months.</w:t>
      </w:r>
    </w:p>
    <w:p w14:paraId="37F7D164" w14:textId="77777777" w:rsidR="00D52151" w:rsidRDefault="00D52151" w:rsidP="00D52151">
      <w:bookmarkStart w:id="12" w:name="_Toc468098826"/>
    </w:p>
    <w:p w14:paraId="3928C2DE" w14:textId="77777777" w:rsidR="00D52151" w:rsidRPr="00C601EC" w:rsidRDefault="00EF3C6E" w:rsidP="00A83CD2">
      <w:pPr>
        <w:numPr>
          <w:ilvl w:val="1"/>
          <w:numId w:val="24"/>
        </w:numPr>
        <w:rPr>
          <w:b/>
          <w:sz w:val="24"/>
          <w:szCs w:val="24"/>
        </w:rPr>
      </w:pPr>
      <w:r>
        <w:rPr>
          <w:b/>
          <w:sz w:val="24"/>
          <w:szCs w:val="24"/>
          <w:lang w:val="en-GB"/>
        </w:rPr>
        <w:t>Paid Leave Prior to Suspension</w:t>
      </w:r>
    </w:p>
    <w:p w14:paraId="6BC89ACF" w14:textId="77777777" w:rsidR="00D52151" w:rsidRDefault="00D52151" w:rsidP="00D52151">
      <w:pPr>
        <w:rPr>
          <w:b/>
          <w:sz w:val="24"/>
          <w:szCs w:val="24"/>
        </w:rPr>
      </w:pPr>
    </w:p>
    <w:p w14:paraId="09E7E114" w14:textId="77777777" w:rsidR="00D52151" w:rsidRDefault="00D52151" w:rsidP="00D52151">
      <w:pPr>
        <w:rPr>
          <w:sz w:val="24"/>
          <w:szCs w:val="24"/>
        </w:rPr>
      </w:pPr>
      <w:r w:rsidRPr="00EB2B89">
        <w:rPr>
          <w:sz w:val="24"/>
          <w:szCs w:val="24"/>
          <w:lang w:val="en-GB"/>
        </w:rPr>
        <w:t xml:space="preserve">In </w:t>
      </w:r>
      <w:r>
        <w:rPr>
          <w:sz w:val="24"/>
          <w:szCs w:val="24"/>
          <w:lang w:val="en-GB"/>
        </w:rPr>
        <w:t>some</w:t>
      </w:r>
      <w:r w:rsidRPr="00EB2B89">
        <w:rPr>
          <w:sz w:val="24"/>
          <w:szCs w:val="24"/>
          <w:lang w:val="en-GB"/>
        </w:rPr>
        <w:t xml:space="preserve"> circumstance</w:t>
      </w:r>
      <w:r>
        <w:rPr>
          <w:sz w:val="24"/>
          <w:szCs w:val="24"/>
          <w:lang w:val="en-GB"/>
        </w:rPr>
        <w:t>s</w:t>
      </w:r>
      <w:r w:rsidRPr="00EB2B89">
        <w:rPr>
          <w:sz w:val="24"/>
          <w:szCs w:val="24"/>
          <w:lang w:val="en-GB"/>
        </w:rPr>
        <w:t xml:space="preserve"> where no alternative is deemed appropriate by the </w:t>
      </w:r>
      <w:r>
        <w:rPr>
          <w:sz w:val="24"/>
          <w:szCs w:val="24"/>
          <w:lang w:val="en-GB"/>
        </w:rPr>
        <w:t>most senior manager available in the Division at the time,</w:t>
      </w:r>
      <w:r w:rsidRPr="00745ECB">
        <w:rPr>
          <w:sz w:val="24"/>
          <w:szCs w:val="24"/>
        </w:rPr>
        <w:t xml:space="preserve"> </w:t>
      </w:r>
      <w:r w:rsidRPr="001137DD">
        <w:rPr>
          <w:sz w:val="24"/>
          <w:szCs w:val="24"/>
        </w:rPr>
        <w:t xml:space="preserve">namely Divisional </w:t>
      </w:r>
      <w:r>
        <w:rPr>
          <w:sz w:val="24"/>
          <w:szCs w:val="24"/>
        </w:rPr>
        <w:t>Associate Director of Operations</w:t>
      </w:r>
      <w:r w:rsidRPr="001137DD">
        <w:rPr>
          <w:sz w:val="24"/>
          <w:szCs w:val="24"/>
        </w:rPr>
        <w:t xml:space="preserve">, </w:t>
      </w:r>
      <w:r w:rsidR="009D2FD3">
        <w:rPr>
          <w:sz w:val="24"/>
          <w:szCs w:val="24"/>
        </w:rPr>
        <w:t>Divisional Chief Nurse</w:t>
      </w:r>
      <w:r w:rsidRPr="001137DD">
        <w:rPr>
          <w:sz w:val="24"/>
          <w:szCs w:val="24"/>
        </w:rPr>
        <w:t xml:space="preserve"> or Divisional Director</w:t>
      </w:r>
      <w:r>
        <w:rPr>
          <w:sz w:val="24"/>
          <w:szCs w:val="24"/>
        </w:rPr>
        <w:t>,</w:t>
      </w:r>
      <w:r w:rsidRPr="001137DD">
        <w:rPr>
          <w:sz w:val="24"/>
          <w:szCs w:val="24"/>
        </w:rPr>
        <w:t xml:space="preserve"> </w:t>
      </w:r>
      <w:r w:rsidR="00EF3C6E">
        <w:rPr>
          <w:sz w:val="24"/>
          <w:szCs w:val="24"/>
          <w:lang w:val="en-GB"/>
        </w:rPr>
        <w:t>an employee may be placed on a period of paid leave</w:t>
      </w:r>
      <w:r w:rsidRPr="00EB2B89">
        <w:rPr>
          <w:sz w:val="24"/>
          <w:szCs w:val="24"/>
          <w:lang w:val="en-GB"/>
        </w:rPr>
        <w:t xml:space="preserve"> to allow preliminary consideration of the </w:t>
      </w:r>
      <w:r>
        <w:rPr>
          <w:sz w:val="24"/>
          <w:szCs w:val="24"/>
          <w:lang w:val="en-GB"/>
        </w:rPr>
        <w:t>matters for a maximum of 3 days or 72 hours</w:t>
      </w:r>
      <w:r w:rsidRPr="00EB2B89">
        <w:rPr>
          <w:sz w:val="24"/>
          <w:szCs w:val="24"/>
          <w:lang w:val="en-GB"/>
        </w:rPr>
        <w:t xml:space="preserve">. </w:t>
      </w:r>
      <w:r w:rsidRPr="001137DD">
        <w:rPr>
          <w:sz w:val="24"/>
          <w:szCs w:val="24"/>
        </w:rPr>
        <w:t xml:space="preserve">Advice must be </w:t>
      </w:r>
      <w:r w:rsidRPr="001137DD">
        <w:rPr>
          <w:sz w:val="24"/>
          <w:szCs w:val="24"/>
        </w:rPr>
        <w:lastRenderedPageBreak/>
        <w:t xml:space="preserve">sought from the HR Business Partner before </w:t>
      </w:r>
      <w:r w:rsidR="00EF3C6E">
        <w:rPr>
          <w:sz w:val="24"/>
          <w:szCs w:val="24"/>
        </w:rPr>
        <w:t>any period of paid leave</w:t>
      </w:r>
      <w:r>
        <w:rPr>
          <w:sz w:val="24"/>
          <w:szCs w:val="24"/>
        </w:rPr>
        <w:t xml:space="preserve"> occurs.</w:t>
      </w:r>
      <w:r w:rsidR="009D2FD3">
        <w:rPr>
          <w:sz w:val="24"/>
          <w:szCs w:val="24"/>
        </w:rPr>
        <w:t xml:space="preserve"> If, after a preliminary review of the facts, suspension is deemed appropriate the process outlined within section 3.3. will be followed.</w:t>
      </w:r>
    </w:p>
    <w:p w14:paraId="1FB262B5" w14:textId="77777777" w:rsidR="00D52151" w:rsidRDefault="00D52151" w:rsidP="00D52151">
      <w:pPr>
        <w:rPr>
          <w:sz w:val="24"/>
          <w:szCs w:val="24"/>
          <w:lang w:val="en-GB"/>
        </w:rPr>
      </w:pPr>
    </w:p>
    <w:p w14:paraId="19817433" w14:textId="77777777" w:rsidR="00D52151" w:rsidRPr="00EB2B89" w:rsidRDefault="00D52151" w:rsidP="00D52151">
      <w:pPr>
        <w:rPr>
          <w:sz w:val="24"/>
          <w:szCs w:val="24"/>
          <w:lang w:val="en-GB"/>
        </w:rPr>
      </w:pPr>
      <w:r>
        <w:rPr>
          <w:sz w:val="24"/>
          <w:szCs w:val="24"/>
          <w:lang w:val="en-GB"/>
        </w:rPr>
        <w:t>For medical and dental employees, the process for exclusion from work is outlined within the Trust’s Maintaining High Professional Standards at MKUH Policy and Procedure.</w:t>
      </w:r>
    </w:p>
    <w:p w14:paraId="16539615" w14:textId="77777777" w:rsidR="00D52151" w:rsidRDefault="00D52151" w:rsidP="00D52151">
      <w:pPr>
        <w:rPr>
          <w:b/>
          <w:sz w:val="24"/>
          <w:szCs w:val="24"/>
        </w:rPr>
      </w:pPr>
    </w:p>
    <w:p w14:paraId="1FB15708" w14:textId="77777777" w:rsidR="00D52151" w:rsidRPr="001137DD" w:rsidRDefault="00D52151" w:rsidP="00A83CD2">
      <w:pPr>
        <w:numPr>
          <w:ilvl w:val="1"/>
          <w:numId w:val="24"/>
        </w:numPr>
        <w:rPr>
          <w:b/>
          <w:sz w:val="24"/>
          <w:szCs w:val="24"/>
        </w:rPr>
      </w:pPr>
      <w:r w:rsidRPr="001137DD">
        <w:rPr>
          <w:b/>
          <w:sz w:val="24"/>
          <w:szCs w:val="24"/>
        </w:rPr>
        <w:t>Suspension from Work</w:t>
      </w:r>
      <w:bookmarkEnd w:id="12"/>
    </w:p>
    <w:p w14:paraId="7164989B" w14:textId="77777777" w:rsidR="00D52151" w:rsidRDefault="00D52151" w:rsidP="00D52151">
      <w:pPr>
        <w:rPr>
          <w:sz w:val="24"/>
          <w:szCs w:val="24"/>
        </w:rPr>
      </w:pPr>
    </w:p>
    <w:p w14:paraId="3B3F762F" w14:textId="77777777" w:rsidR="001B5754" w:rsidRPr="00700BC1" w:rsidRDefault="001B5754" w:rsidP="00700BC1">
      <w:pPr>
        <w:numPr>
          <w:ilvl w:val="2"/>
          <w:numId w:val="24"/>
        </w:numPr>
        <w:rPr>
          <w:b/>
          <w:bCs/>
          <w:sz w:val="24"/>
          <w:szCs w:val="24"/>
        </w:rPr>
      </w:pPr>
      <w:r w:rsidRPr="00700BC1">
        <w:rPr>
          <w:b/>
          <w:bCs/>
          <w:sz w:val="24"/>
          <w:szCs w:val="24"/>
        </w:rPr>
        <w:t>The Suspension Decision</w:t>
      </w:r>
    </w:p>
    <w:p w14:paraId="0CA5B6EE" w14:textId="77777777" w:rsidR="001B5754" w:rsidRPr="001137DD" w:rsidRDefault="001B5754" w:rsidP="00D52151">
      <w:pPr>
        <w:rPr>
          <w:sz w:val="24"/>
          <w:szCs w:val="24"/>
        </w:rPr>
      </w:pPr>
    </w:p>
    <w:p w14:paraId="4C67715F" w14:textId="77777777" w:rsidR="00D52151" w:rsidRDefault="00D52151" w:rsidP="00D52151">
      <w:pPr>
        <w:rPr>
          <w:sz w:val="24"/>
          <w:szCs w:val="24"/>
        </w:rPr>
      </w:pPr>
      <w:r w:rsidRPr="001137DD">
        <w:rPr>
          <w:sz w:val="24"/>
          <w:szCs w:val="24"/>
        </w:rPr>
        <w:t>Suspension with pay should be considered by exception and for as short a time as possible, where:</w:t>
      </w:r>
    </w:p>
    <w:p w14:paraId="37752A18" w14:textId="77777777" w:rsidR="00D52151" w:rsidRPr="001137DD" w:rsidRDefault="00D52151" w:rsidP="00D52151">
      <w:pPr>
        <w:rPr>
          <w:sz w:val="24"/>
          <w:szCs w:val="24"/>
        </w:rPr>
      </w:pPr>
    </w:p>
    <w:p w14:paraId="24DCB9BB" w14:textId="77777777" w:rsidR="00D52151" w:rsidRPr="00082F25" w:rsidRDefault="00D52151" w:rsidP="00082F25">
      <w:pPr>
        <w:numPr>
          <w:ilvl w:val="0"/>
          <w:numId w:val="8"/>
        </w:numPr>
        <w:ind w:hanging="294"/>
        <w:rPr>
          <w:sz w:val="24"/>
          <w:szCs w:val="24"/>
        </w:rPr>
      </w:pPr>
      <w:r w:rsidRPr="001137DD">
        <w:rPr>
          <w:sz w:val="24"/>
          <w:szCs w:val="24"/>
        </w:rPr>
        <w:t>the misconduct being investigated is serious enough that, if substantiated, it may warrant summary dismissal</w:t>
      </w:r>
      <w:r w:rsidRPr="00082F25">
        <w:rPr>
          <w:sz w:val="24"/>
          <w:szCs w:val="24"/>
        </w:rPr>
        <w:t xml:space="preserve"> on the grounds of gross </w:t>
      </w:r>
      <w:proofErr w:type="gramStart"/>
      <w:r w:rsidRPr="00082F25">
        <w:rPr>
          <w:sz w:val="24"/>
          <w:szCs w:val="24"/>
        </w:rPr>
        <w:t>misconduct;</w:t>
      </w:r>
      <w:proofErr w:type="gramEnd"/>
    </w:p>
    <w:p w14:paraId="42CDFAB3" w14:textId="77777777" w:rsidR="00D52151" w:rsidRPr="001137DD" w:rsidRDefault="00D52151" w:rsidP="00A83CD2">
      <w:pPr>
        <w:numPr>
          <w:ilvl w:val="0"/>
          <w:numId w:val="8"/>
        </w:numPr>
        <w:ind w:hanging="294"/>
        <w:rPr>
          <w:sz w:val="24"/>
          <w:szCs w:val="24"/>
        </w:rPr>
      </w:pPr>
      <w:r w:rsidRPr="001137DD">
        <w:rPr>
          <w:sz w:val="24"/>
          <w:szCs w:val="24"/>
        </w:rPr>
        <w:t xml:space="preserve">the investigation may be hindered by the presence of the person under </w:t>
      </w:r>
      <w:proofErr w:type="gramStart"/>
      <w:r w:rsidRPr="001137DD">
        <w:rPr>
          <w:sz w:val="24"/>
          <w:szCs w:val="24"/>
        </w:rPr>
        <w:t>investigation;</w:t>
      </w:r>
      <w:proofErr w:type="gramEnd"/>
    </w:p>
    <w:p w14:paraId="73176E9B" w14:textId="77777777" w:rsidR="00D52151" w:rsidRPr="001137DD" w:rsidRDefault="00D52151" w:rsidP="00A83CD2">
      <w:pPr>
        <w:numPr>
          <w:ilvl w:val="0"/>
          <w:numId w:val="8"/>
        </w:numPr>
        <w:ind w:hanging="294"/>
        <w:rPr>
          <w:sz w:val="24"/>
          <w:szCs w:val="24"/>
        </w:rPr>
      </w:pPr>
      <w:r w:rsidRPr="001137DD">
        <w:rPr>
          <w:sz w:val="24"/>
          <w:szCs w:val="24"/>
        </w:rPr>
        <w:t xml:space="preserve">there is a concern about patient safety, the safety of staff or the safety of the </w:t>
      </w:r>
      <w:proofErr w:type="gramStart"/>
      <w:r w:rsidRPr="001137DD">
        <w:rPr>
          <w:sz w:val="24"/>
          <w:szCs w:val="24"/>
        </w:rPr>
        <w:t>employee;</w:t>
      </w:r>
      <w:proofErr w:type="gramEnd"/>
    </w:p>
    <w:p w14:paraId="64FB1862" w14:textId="77777777" w:rsidR="00D52151" w:rsidRPr="001137DD" w:rsidRDefault="00D52151" w:rsidP="00A83CD2">
      <w:pPr>
        <w:numPr>
          <w:ilvl w:val="0"/>
          <w:numId w:val="8"/>
        </w:numPr>
        <w:ind w:hanging="294"/>
        <w:rPr>
          <w:sz w:val="24"/>
          <w:szCs w:val="24"/>
        </w:rPr>
      </w:pPr>
      <w:r w:rsidRPr="001137DD">
        <w:rPr>
          <w:sz w:val="24"/>
          <w:szCs w:val="24"/>
        </w:rPr>
        <w:t xml:space="preserve">the conduct of the employee is the subject of criminal proceedings and the alleged offences are connected with or may affect the employee’s duties or their suitability for their </w:t>
      </w:r>
      <w:proofErr w:type="gramStart"/>
      <w:r w:rsidRPr="001137DD">
        <w:rPr>
          <w:sz w:val="24"/>
          <w:szCs w:val="24"/>
        </w:rPr>
        <w:t>job;</w:t>
      </w:r>
      <w:proofErr w:type="gramEnd"/>
    </w:p>
    <w:p w14:paraId="0FE34CFC" w14:textId="77777777" w:rsidR="00D52151" w:rsidRDefault="00D52151" w:rsidP="00A83CD2">
      <w:pPr>
        <w:numPr>
          <w:ilvl w:val="0"/>
          <w:numId w:val="8"/>
        </w:numPr>
        <w:ind w:hanging="294"/>
        <w:rPr>
          <w:sz w:val="24"/>
          <w:szCs w:val="24"/>
        </w:rPr>
      </w:pPr>
      <w:r w:rsidRPr="001137DD">
        <w:rPr>
          <w:sz w:val="24"/>
          <w:szCs w:val="24"/>
        </w:rPr>
        <w:t>an employee’s registration with their professional body has been suspended or is subject to conditions of practice.</w:t>
      </w:r>
    </w:p>
    <w:p w14:paraId="1E0D09CF" w14:textId="77777777" w:rsidR="00D52151" w:rsidRPr="001137DD" w:rsidRDefault="00D52151" w:rsidP="00D52151">
      <w:pPr>
        <w:rPr>
          <w:sz w:val="24"/>
          <w:szCs w:val="24"/>
        </w:rPr>
      </w:pPr>
    </w:p>
    <w:p w14:paraId="753E0EC1" w14:textId="77777777" w:rsidR="00D52151" w:rsidRDefault="00D52151" w:rsidP="00D52151">
      <w:pPr>
        <w:rPr>
          <w:sz w:val="24"/>
          <w:szCs w:val="24"/>
        </w:rPr>
      </w:pPr>
      <w:r w:rsidRPr="001137DD">
        <w:rPr>
          <w:sz w:val="24"/>
          <w:szCs w:val="24"/>
        </w:rPr>
        <w:t>Before taking the decision to suspend an employee,</w:t>
      </w:r>
      <w:r>
        <w:rPr>
          <w:sz w:val="24"/>
          <w:szCs w:val="24"/>
        </w:rPr>
        <w:t xml:space="preserve"> a suspension </w:t>
      </w:r>
      <w:r w:rsidR="00C539A2">
        <w:rPr>
          <w:sz w:val="24"/>
          <w:szCs w:val="24"/>
        </w:rPr>
        <w:t xml:space="preserve">assessment form </w:t>
      </w:r>
      <w:r>
        <w:rPr>
          <w:sz w:val="24"/>
          <w:szCs w:val="24"/>
        </w:rPr>
        <w:t xml:space="preserve">must be completed by the relevant </w:t>
      </w:r>
      <w:r w:rsidR="00C539A2">
        <w:rPr>
          <w:sz w:val="24"/>
          <w:szCs w:val="24"/>
        </w:rPr>
        <w:t>HR Business Partner in conjunction with the divisional management team</w:t>
      </w:r>
      <w:r w:rsidR="00A2174C">
        <w:rPr>
          <w:sz w:val="24"/>
          <w:szCs w:val="24"/>
        </w:rPr>
        <w:t xml:space="preserve">. This assessment </w:t>
      </w:r>
      <w:r>
        <w:rPr>
          <w:sz w:val="24"/>
          <w:szCs w:val="24"/>
        </w:rPr>
        <w:t>considers</w:t>
      </w:r>
      <w:r w:rsidRPr="001137DD">
        <w:rPr>
          <w:sz w:val="24"/>
          <w:szCs w:val="24"/>
        </w:rPr>
        <w:t xml:space="preserve"> other </w:t>
      </w:r>
      <w:proofErr w:type="gramStart"/>
      <w:r w:rsidRPr="001137DD">
        <w:rPr>
          <w:sz w:val="24"/>
          <w:szCs w:val="24"/>
        </w:rPr>
        <w:t>action</w:t>
      </w:r>
      <w:proofErr w:type="gramEnd"/>
      <w:r w:rsidRPr="001137DD">
        <w:rPr>
          <w:sz w:val="24"/>
          <w:szCs w:val="24"/>
        </w:rPr>
        <w:t xml:space="preserve"> short of suspension, for example, restricting duties or temporary redeployment to another role or department. Suspension should</w:t>
      </w:r>
      <w:r>
        <w:rPr>
          <w:sz w:val="24"/>
          <w:szCs w:val="24"/>
        </w:rPr>
        <w:t xml:space="preserve"> take place in an appropriate environment and will</w:t>
      </w:r>
      <w:r w:rsidRPr="001137DD">
        <w:rPr>
          <w:sz w:val="24"/>
          <w:szCs w:val="24"/>
        </w:rPr>
        <w:t xml:space="preserve"> only be considered as a last resort</w:t>
      </w:r>
      <w:r>
        <w:rPr>
          <w:sz w:val="24"/>
          <w:szCs w:val="24"/>
        </w:rPr>
        <w:t xml:space="preserve">; </w:t>
      </w:r>
      <w:r w:rsidRPr="001137DD">
        <w:rPr>
          <w:sz w:val="24"/>
          <w:szCs w:val="24"/>
        </w:rPr>
        <w:t xml:space="preserve">the </w:t>
      </w:r>
      <w:r w:rsidRPr="000E3F2C">
        <w:rPr>
          <w:sz w:val="24"/>
          <w:szCs w:val="24"/>
        </w:rPr>
        <w:t>list above is not exhaustive but</w:t>
      </w:r>
      <w:r>
        <w:rPr>
          <w:sz w:val="24"/>
          <w:szCs w:val="24"/>
        </w:rPr>
        <w:t xml:space="preserve"> provides</w:t>
      </w:r>
      <w:r w:rsidRPr="000E3F2C">
        <w:rPr>
          <w:sz w:val="24"/>
          <w:szCs w:val="24"/>
        </w:rPr>
        <w:t xml:space="preserve"> examples where it may</w:t>
      </w:r>
      <w:r w:rsidRPr="001137DD">
        <w:rPr>
          <w:sz w:val="24"/>
          <w:szCs w:val="24"/>
        </w:rPr>
        <w:t xml:space="preserve"> be appropriate.</w:t>
      </w:r>
      <w:r>
        <w:rPr>
          <w:sz w:val="24"/>
          <w:szCs w:val="24"/>
        </w:rPr>
        <w:t xml:space="preserve"> The suspension </w:t>
      </w:r>
      <w:r w:rsidR="00C539A2">
        <w:rPr>
          <w:sz w:val="24"/>
          <w:szCs w:val="24"/>
        </w:rPr>
        <w:t xml:space="preserve">assessment form </w:t>
      </w:r>
      <w:r>
        <w:rPr>
          <w:sz w:val="24"/>
          <w:szCs w:val="24"/>
        </w:rPr>
        <w:t>is available as part of the toolkit.</w:t>
      </w:r>
    </w:p>
    <w:p w14:paraId="68C90A08" w14:textId="77777777" w:rsidR="001B5754" w:rsidRDefault="001B5754" w:rsidP="00D52151">
      <w:pPr>
        <w:rPr>
          <w:sz w:val="24"/>
          <w:szCs w:val="24"/>
        </w:rPr>
      </w:pPr>
    </w:p>
    <w:p w14:paraId="0392C1EE" w14:textId="77777777" w:rsidR="001B5754" w:rsidRDefault="001B5754" w:rsidP="00D52151">
      <w:pPr>
        <w:rPr>
          <w:sz w:val="24"/>
          <w:szCs w:val="24"/>
        </w:rPr>
      </w:pPr>
      <w:r>
        <w:rPr>
          <w:sz w:val="24"/>
          <w:szCs w:val="24"/>
        </w:rPr>
        <w:t>Guidance for managers in respect of making a recommendation to suspend an employee is included within the Disciplinary Policy Tool Kit available on the intranet.</w:t>
      </w:r>
    </w:p>
    <w:p w14:paraId="302685F4" w14:textId="77777777" w:rsidR="00D52151" w:rsidRPr="001137DD" w:rsidRDefault="00D52151" w:rsidP="00D52151">
      <w:pPr>
        <w:rPr>
          <w:sz w:val="24"/>
          <w:szCs w:val="24"/>
        </w:rPr>
      </w:pPr>
    </w:p>
    <w:p w14:paraId="50EDA7D9" w14:textId="77777777" w:rsidR="00D52151" w:rsidRDefault="00D52151" w:rsidP="00D52151">
      <w:pPr>
        <w:rPr>
          <w:sz w:val="24"/>
          <w:szCs w:val="24"/>
        </w:rPr>
      </w:pPr>
      <w:r w:rsidRPr="001137DD">
        <w:rPr>
          <w:sz w:val="24"/>
          <w:szCs w:val="24"/>
        </w:rPr>
        <w:t>Suspension (or ‘Exclusion’) of a Doctor or Dentist must be approved by the Medical Director and be in line with the Maintaining High Professional Standards framework</w:t>
      </w:r>
      <w:r>
        <w:rPr>
          <w:sz w:val="24"/>
          <w:szCs w:val="24"/>
        </w:rPr>
        <w:t xml:space="preserve"> (MHPS at MKUH)</w:t>
      </w:r>
      <w:r w:rsidRPr="001137DD">
        <w:rPr>
          <w:sz w:val="24"/>
          <w:szCs w:val="24"/>
        </w:rPr>
        <w:t>.  Where there are concerns about the conduct of a doctor or dentist in training, the Deanery should be involv</w:t>
      </w:r>
      <w:r>
        <w:rPr>
          <w:sz w:val="24"/>
          <w:szCs w:val="24"/>
        </w:rPr>
        <w:t>ed at the earliest opportunity.</w:t>
      </w:r>
    </w:p>
    <w:p w14:paraId="484D113D" w14:textId="77777777" w:rsidR="00D52151" w:rsidRPr="001137DD" w:rsidRDefault="00D52151" w:rsidP="00D52151">
      <w:pPr>
        <w:rPr>
          <w:sz w:val="24"/>
          <w:szCs w:val="24"/>
        </w:rPr>
      </w:pPr>
    </w:p>
    <w:p w14:paraId="4F9B3018" w14:textId="77777777" w:rsidR="00D52151" w:rsidRDefault="00D52151" w:rsidP="00D52151">
      <w:pPr>
        <w:rPr>
          <w:sz w:val="24"/>
          <w:szCs w:val="24"/>
        </w:rPr>
      </w:pPr>
      <w:r w:rsidRPr="001137DD">
        <w:rPr>
          <w:sz w:val="24"/>
          <w:szCs w:val="24"/>
        </w:rPr>
        <w:t>The authority to</w:t>
      </w:r>
      <w:r>
        <w:rPr>
          <w:sz w:val="24"/>
          <w:szCs w:val="24"/>
        </w:rPr>
        <w:t xml:space="preserve"> request</w:t>
      </w:r>
      <w:r w:rsidRPr="001137DD">
        <w:rPr>
          <w:sz w:val="24"/>
          <w:szCs w:val="24"/>
        </w:rPr>
        <w:t xml:space="preserve"> suspen</w:t>
      </w:r>
      <w:r>
        <w:rPr>
          <w:sz w:val="24"/>
          <w:szCs w:val="24"/>
        </w:rPr>
        <w:t xml:space="preserve">sion (via the </w:t>
      </w:r>
      <w:r w:rsidR="00651152">
        <w:rPr>
          <w:sz w:val="24"/>
          <w:szCs w:val="24"/>
        </w:rPr>
        <w:t>Suspension Assessment Form</w:t>
      </w:r>
      <w:r>
        <w:rPr>
          <w:sz w:val="24"/>
          <w:szCs w:val="24"/>
        </w:rPr>
        <w:t>)</w:t>
      </w:r>
      <w:r w:rsidRPr="001137DD">
        <w:rPr>
          <w:sz w:val="24"/>
          <w:szCs w:val="24"/>
        </w:rPr>
        <w:t xml:space="preserve"> rests with the most senior manager available in the Division at the time of suspension, </w:t>
      </w:r>
      <w:bookmarkStart w:id="13" w:name="_Hlk16174722"/>
      <w:r w:rsidRPr="001137DD">
        <w:rPr>
          <w:sz w:val="24"/>
          <w:szCs w:val="24"/>
        </w:rPr>
        <w:t xml:space="preserve">namely Divisional </w:t>
      </w:r>
      <w:r>
        <w:rPr>
          <w:sz w:val="24"/>
          <w:szCs w:val="24"/>
        </w:rPr>
        <w:t xml:space="preserve">Associate Director of Operations, </w:t>
      </w:r>
      <w:r w:rsidR="009D2FD3">
        <w:rPr>
          <w:sz w:val="24"/>
          <w:szCs w:val="24"/>
        </w:rPr>
        <w:t xml:space="preserve">Divisional Chief </w:t>
      </w:r>
      <w:proofErr w:type="gramStart"/>
      <w:r w:rsidR="009D2FD3">
        <w:rPr>
          <w:sz w:val="24"/>
          <w:szCs w:val="24"/>
        </w:rPr>
        <w:t>Nurse</w:t>
      </w:r>
      <w:proofErr w:type="gramEnd"/>
      <w:r w:rsidRPr="001137DD">
        <w:rPr>
          <w:sz w:val="24"/>
          <w:szCs w:val="24"/>
        </w:rPr>
        <w:t xml:space="preserve"> or Divisional Director. Advice must be sought from the HR Business Partner before </w:t>
      </w:r>
      <w:r>
        <w:rPr>
          <w:sz w:val="24"/>
          <w:szCs w:val="24"/>
        </w:rPr>
        <w:t>requesting</w:t>
      </w:r>
      <w:r w:rsidRPr="001137DD">
        <w:rPr>
          <w:sz w:val="24"/>
          <w:szCs w:val="24"/>
        </w:rPr>
        <w:t xml:space="preserve"> to suspend</w:t>
      </w:r>
      <w:bookmarkEnd w:id="13"/>
      <w:r w:rsidRPr="001137DD">
        <w:rPr>
          <w:sz w:val="24"/>
          <w:szCs w:val="24"/>
        </w:rPr>
        <w:t>.  All</w:t>
      </w:r>
      <w:r w:rsidR="0093505F">
        <w:rPr>
          <w:sz w:val="24"/>
          <w:szCs w:val="24"/>
        </w:rPr>
        <w:t xml:space="preserve"> Suspension Assessment Forms </w:t>
      </w:r>
      <w:r w:rsidRPr="001137DD">
        <w:rPr>
          <w:sz w:val="24"/>
          <w:szCs w:val="24"/>
        </w:rPr>
        <w:t xml:space="preserve">must </w:t>
      </w:r>
      <w:r>
        <w:rPr>
          <w:sz w:val="24"/>
          <w:szCs w:val="24"/>
        </w:rPr>
        <w:t xml:space="preserve">then </w:t>
      </w:r>
      <w:r w:rsidRPr="001137DD">
        <w:rPr>
          <w:sz w:val="24"/>
          <w:szCs w:val="24"/>
        </w:rPr>
        <w:t>be escalated to the relevant Executive Director, or Deputy, by the Division,</w:t>
      </w:r>
      <w:r>
        <w:rPr>
          <w:sz w:val="24"/>
          <w:szCs w:val="24"/>
        </w:rPr>
        <w:t xml:space="preserve"> and the Director of Workforce or Deputy</w:t>
      </w:r>
      <w:r w:rsidRPr="001137DD">
        <w:rPr>
          <w:sz w:val="24"/>
          <w:szCs w:val="24"/>
        </w:rPr>
        <w:t xml:space="preserve"> for </w:t>
      </w:r>
      <w:r>
        <w:rPr>
          <w:sz w:val="24"/>
          <w:szCs w:val="24"/>
        </w:rPr>
        <w:t>authorisation</w:t>
      </w:r>
      <w:r w:rsidRPr="001137DD">
        <w:rPr>
          <w:sz w:val="24"/>
          <w:szCs w:val="24"/>
        </w:rPr>
        <w:t xml:space="preserve"> purposes and to ensure professional alignment.</w:t>
      </w:r>
    </w:p>
    <w:p w14:paraId="0F90E7E2" w14:textId="77777777" w:rsidR="00D52151" w:rsidRPr="001137DD" w:rsidRDefault="00D52151" w:rsidP="00D52151">
      <w:pPr>
        <w:rPr>
          <w:sz w:val="24"/>
          <w:szCs w:val="24"/>
        </w:rPr>
      </w:pPr>
    </w:p>
    <w:p w14:paraId="451C7070" w14:textId="77777777" w:rsidR="00D52151" w:rsidRDefault="00D52151" w:rsidP="00D52151">
      <w:pPr>
        <w:rPr>
          <w:sz w:val="24"/>
          <w:szCs w:val="24"/>
        </w:rPr>
      </w:pPr>
      <w:r w:rsidRPr="001137DD">
        <w:rPr>
          <w:sz w:val="24"/>
          <w:szCs w:val="24"/>
        </w:rPr>
        <w:t xml:space="preserve">Once an employee has been placed on suspension, restricted duties or temporary redeployment, the employee will be issued with a letter no later than seven calendar days after the start of this to confirm the reasons and the conditions relating to it. </w:t>
      </w:r>
      <w:r w:rsidR="008E3C94">
        <w:rPr>
          <w:sz w:val="24"/>
          <w:szCs w:val="24"/>
        </w:rPr>
        <w:t xml:space="preserve"> This letter will also contain an FAQ document outlining answers to key questions employees may have in reference to the suspension.</w:t>
      </w:r>
    </w:p>
    <w:p w14:paraId="6F126063" w14:textId="77777777" w:rsidR="00D52151" w:rsidRPr="001137DD" w:rsidRDefault="00D52151" w:rsidP="00D52151">
      <w:pPr>
        <w:rPr>
          <w:sz w:val="24"/>
          <w:szCs w:val="24"/>
        </w:rPr>
      </w:pPr>
    </w:p>
    <w:p w14:paraId="2F089ECA" w14:textId="77777777" w:rsidR="00D52151" w:rsidRDefault="00D52151" w:rsidP="00D52151">
      <w:pPr>
        <w:rPr>
          <w:sz w:val="24"/>
          <w:szCs w:val="24"/>
        </w:rPr>
      </w:pPr>
      <w:r w:rsidRPr="001137DD">
        <w:rPr>
          <w:sz w:val="24"/>
          <w:szCs w:val="24"/>
        </w:rPr>
        <w:lastRenderedPageBreak/>
        <w:t>It should be made clear to the employee that suspension is not a disciplinary sanction nor is it a presumption of guilt, but a means of facilitating proper investigation, preventing further misconduct allegations and/or removing the employee from a difficult situation.</w:t>
      </w:r>
    </w:p>
    <w:p w14:paraId="78C089B7" w14:textId="77777777" w:rsidR="001B5754" w:rsidRDefault="001B5754" w:rsidP="00D52151">
      <w:pPr>
        <w:rPr>
          <w:sz w:val="24"/>
          <w:szCs w:val="24"/>
        </w:rPr>
      </w:pPr>
    </w:p>
    <w:p w14:paraId="0D70259F" w14:textId="77777777" w:rsidR="001B5754" w:rsidRPr="00700BC1" w:rsidRDefault="001B5754" w:rsidP="00700BC1">
      <w:pPr>
        <w:numPr>
          <w:ilvl w:val="2"/>
          <w:numId w:val="24"/>
        </w:numPr>
        <w:rPr>
          <w:b/>
          <w:bCs/>
          <w:sz w:val="24"/>
          <w:szCs w:val="24"/>
        </w:rPr>
      </w:pPr>
      <w:r w:rsidRPr="00700BC1">
        <w:rPr>
          <w:b/>
          <w:bCs/>
          <w:sz w:val="24"/>
          <w:szCs w:val="24"/>
        </w:rPr>
        <w:t>Terms of Suspension</w:t>
      </w:r>
    </w:p>
    <w:p w14:paraId="22600D38" w14:textId="77777777" w:rsidR="001B5754" w:rsidRDefault="001B5754" w:rsidP="00D52151">
      <w:pPr>
        <w:rPr>
          <w:sz w:val="24"/>
          <w:szCs w:val="24"/>
        </w:rPr>
      </w:pPr>
    </w:p>
    <w:p w14:paraId="59E7E99F" w14:textId="77777777" w:rsidR="00D52151" w:rsidRPr="001137DD" w:rsidRDefault="00D52151" w:rsidP="00D52151">
      <w:pPr>
        <w:rPr>
          <w:sz w:val="24"/>
          <w:szCs w:val="24"/>
        </w:rPr>
      </w:pPr>
      <w:r w:rsidRPr="001137DD">
        <w:rPr>
          <w:sz w:val="24"/>
          <w:szCs w:val="24"/>
        </w:rPr>
        <w:t>During any period of suspension, the employee is not permitted to enter Trust premises without permission except for the purpose of attending a disciplinary hearing,</w:t>
      </w:r>
      <w:r>
        <w:rPr>
          <w:sz w:val="24"/>
          <w:szCs w:val="24"/>
        </w:rPr>
        <w:t xml:space="preserve"> meeting with the Union representative,</w:t>
      </w:r>
      <w:r w:rsidRPr="001137DD">
        <w:rPr>
          <w:sz w:val="24"/>
          <w:szCs w:val="24"/>
        </w:rPr>
        <w:t xml:space="preserve"> seeking medical treatment, attending an Occupational Health </w:t>
      </w:r>
      <w:proofErr w:type="gramStart"/>
      <w:r w:rsidRPr="001137DD">
        <w:rPr>
          <w:sz w:val="24"/>
          <w:szCs w:val="24"/>
        </w:rPr>
        <w:t>appointment</w:t>
      </w:r>
      <w:proofErr w:type="gramEnd"/>
      <w:r w:rsidRPr="001137DD">
        <w:rPr>
          <w:sz w:val="24"/>
          <w:szCs w:val="24"/>
        </w:rPr>
        <w:t xml:space="preserve"> or accompanying a member of their family who requires health care.  In any of those circumstances, the employee is required to notify the Trust in advance that he or she intends to visit the Trust and the reason for the vis</w:t>
      </w:r>
      <w:r>
        <w:rPr>
          <w:sz w:val="24"/>
          <w:szCs w:val="24"/>
        </w:rPr>
        <w:t>i</w:t>
      </w:r>
      <w:r w:rsidRPr="001137DD">
        <w:rPr>
          <w:sz w:val="24"/>
          <w:szCs w:val="24"/>
        </w:rPr>
        <w:t>t</w:t>
      </w:r>
      <w:r>
        <w:rPr>
          <w:sz w:val="24"/>
          <w:szCs w:val="24"/>
        </w:rPr>
        <w:t xml:space="preserve"> (unless the nature of the visit is an emergency)</w:t>
      </w:r>
      <w:r w:rsidRPr="001137DD">
        <w:rPr>
          <w:sz w:val="24"/>
          <w:szCs w:val="24"/>
        </w:rPr>
        <w:t>.</w:t>
      </w:r>
    </w:p>
    <w:p w14:paraId="30FA4F28" w14:textId="77777777" w:rsidR="00D52151" w:rsidRDefault="00D52151" w:rsidP="00D52151">
      <w:pPr>
        <w:rPr>
          <w:sz w:val="24"/>
          <w:szCs w:val="24"/>
        </w:rPr>
      </w:pPr>
    </w:p>
    <w:p w14:paraId="0DBB7592" w14:textId="77777777" w:rsidR="00D52151" w:rsidRDefault="00D52151" w:rsidP="00D52151">
      <w:pPr>
        <w:rPr>
          <w:sz w:val="24"/>
          <w:szCs w:val="24"/>
        </w:rPr>
      </w:pPr>
      <w:r w:rsidRPr="001137DD">
        <w:rPr>
          <w:sz w:val="24"/>
          <w:szCs w:val="24"/>
        </w:rPr>
        <w:t>The employee should not contact other employees to discuss the disciplinary allegations or any related matter, except for with their representative. The Trust recognises that it is difficult to prevent the employee from engaging in ordinary social contact with colleagues outside working hours.</w:t>
      </w:r>
    </w:p>
    <w:p w14:paraId="6B9A12D1" w14:textId="77777777" w:rsidR="00D52151" w:rsidRPr="001137DD" w:rsidRDefault="00D52151" w:rsidP="00D52151">
      <w:pPr>
        <w:rPr>
          <w:sz w:val="24"/>
          <w:szCs w:val="24"/>
        </w:rPr>
      </w:pPr>
    </w:p>
    <w:p w14:paraId="10D0BF49" w14:textId="77777777" w:rsidR="001B5754" w:rsidRDefault="00D52151" w:rsidP="00D52151">
      <w:r w:rsidRPr="001137DD">
        <w:rPr>
          <w:sz w:val="24"/>
          <w:szCs w:val="24"/>
        </w:rPr>
        <w:t>The manager must not discuss the reason for the employee’s absence with the employee’s work colleagues. They should be informed that the person will not be at work for the foreseeable future.</w:t>
      </w:r>
    </w:p>
    <w:p w14:paraId="3347019A" w14:textId="77777777" w:rsidR="001B5754" w:rsidRDefault="001B5754" w:rsidP="00D52151"/>
    <w:p w14:paraId="46153F9F" w14:textId="77777777" w:rsidR="001B5754" w:rsidRPr="00700BC1" w:rsidRDefault="001B5754" w:rsidP="00700BC1">
      <w:pPr>
        <w:numPr>
          <w:ilvl w:val="2"/>
          <w:numId w:val="24"/>
        </w:numPr>
        <w:rPr>
          <w:b/>
          <w:bCs/>
          <w:sz w:val="24"/>
          <w:szCs w:val="24"/>
        </w:rPr>
      </w:pPr>
      <w:r w:rsidRPr="00700BC1">
        <w:rPr>
          <w:b/>
          <w:bCs/>
          <w:sz w:val="24"/>
          <w:szCs w:val="24"/>
        </w:rPr>
        <w:t>Reviewing the Suspension</w:t>
      </w:r>
    </w:p>
    <w:p w14:paraId="383685F6" w14:textId="77777777" w:rsidR="001B5754" w:rsidRPr="00700BC1" w:rsidRDefault="001B5754" w:rsidP="00D52151">
      <w:pPr>
        <w:rPr>
          <w:sz w:val="24"/>
          <w:szCs w:val="24"/>
        </w:rPr>
      </w:pPr>
      <w:bookmarkStart w:id="14" w:name="_Toc468098827"/>
    </w:p>
    <w:p w14:paraId="1EBE07FC" w14:textId="77777777" w:rsidR="001B5754" w:rsidRDefault="001B5754" w:rsidP="00D52151">
      <w:pPr>
        <w:rPr>
          <w:sz w:val="24"/>
          <w:szCs w:val="24"/>
        </w:rPr>
      </w:pPr>
      <w:r w:rsidRPr="00700BC1">
        <w:rPr>
          <w:sz w:val="24"/>
          <w:szCs w:val="24"/>
        </w:rPr>
        <w:t xml:space="preserve">The Trust is committed to ensuring that any period of suspension is </w:t>
      </w:r>
      <w:r w:rsidR="00741F76">
        <w:rPr>
          <w:sz w:val="24"/>
          <w:szCs w:val="24"/>
        </w:rPr>
        <w:t>no l</w:t>
      </w:r>
      <w:r w:rsidR="00741F76" w:rsidRPr="00700BC1">
        <w:rPr>
          <w:sz w:val="24"/>
          <w:szCs w:val="24"/>
        </w:rPr>
        <w:t>onger</w:t>
      </w:r>
      <w:r w:rsidRPr="00700BC1">
        <w:rPr>
          <w:sz w:val="24"/>
          <w:szCs w:val="24"/>
        </w:rPr>
        <w:t xml:space="preserve"> than necessary and therefore, the suspension will be reviewed every four weeks</w:t>
      </w:r>
      <w:r w:rsidR="002C27BA">
        <w:rPr>
          <w:sz w:val="24"/>
          <w:szCs w:val="24"/>
        </w:rPr>
        <w:t xml:space="preserve"> as a minimum</w:t>
      </w:r>
      <w:r w:rsidRPr="00700BC1">
        <w:rPr>
          <w:sz w:val="24"/>
          <w:szCs w:val="24"/>
        </w:rPr>
        <w:t>.</w:t>
      </w:r>
    </w:p>
    <w:p w14:paraId="7B450B4F" w14:textId="77777777" w:rsidR="001B5754" w:rsidRDefault="001B5754" w:rsidP="00D52151">
      <w:pPr>
        <w:rPr>
          <w:sz w:val="24"/>
          <w:szCs w:val="24"/>
        </w:rPr>
      </w:pPr>
    </w:p>
    <w:p w14:paraId="22CFE1D1" w14:textId="77777777" w:rsidR="001B5754" w:rsidRDefault="001B5754" w:rsidP="00D52151">
      <w:pPr>
        <w:rPr>
          <w:sz w:val="24"/>
          <w:szCs w:val="24"/>
        </w:rPr>
      </w:pPr>
      <w:r>
        <w:rPr>
          <w:sz w:val="24"/>
          <w:szCs w:val="24"/>
        </w:rPr>
        <w:t xml:space="preserve">Suspension reviews are conducted by the </w:t>
      </w:r>
      <w:r w:rsidR="001A4736">
        <w:rPr>
          <w:sz w:val="24"/>
          <w:szCs w:val="24"/>
        </w:rPr>
        <w:t xml:space="preserve">HR Business Partner (HRBP) for the division.  Prior to each review, the HRBP will meet with the Investigating Officer to ascertain the progress of the investigation.  They will review the evidence and </w:t>
      </w:r>
      <w:r w:rsidR="002C27BA">
        <w:rPr>
          <w:sz w:val="24"/>
          <w:szCs w:val="24"/>
        </w:rPr>
        <w:t xml:space="preserve">in collaboration with the suspending manager, </w:t>
      </w:r>
      <w:r w:rsidR="001A4736">
        <w:rPr>
          <w:sz w:val="24"/>
          <w:szCs w:val="24"/>
        </w:rPr>
        <w:t xml:space="preserve">will make a decision as to whether the period of suspension should continue.  </w:t>
      </w:r>
    </w:p>
    <w:p w14:paraId="1C16DC2E" w14:textId="77777777" w:rsidR="001A4736" w:rsidRDefault="001A4736" w:rsidP="00D52151">
      <w:pPr>
        <w:rPr>
          <w:sz w:val="24"/>
          <w:szCs w:val="24"/>
        </w:rPr>
      </w:pPr>
    </w:p>
    <w:p w14:paraId="34098E9A" w14:textId="77777777" w:rsidR="001A4736" w:rsidRDefault="001A4736" w:rsidP="00D52151">
      <w:pPr>
        <w:rPr>
          <w:sz w:val="24"/>
          <w:szCs w:val="24"/>
        </w:rPr>
      </w:pPr>
      <w:r>
        <w:rPr>
          <w:sz w:val="24"/>
          <w:szCs w:val="24"/>
        </w:rPr>
        <w:t>The employee will be informed of the decision via telephone and will also be provided with an update on the investigation’s progress.  The decision regarding the suspension review will be confirmed in writing.</w:t>
      </w:r>
    </w:p>
    <w:p w14:paraId="6DB08521" w14:textId="77777777" w:rsidR="001A4736" w:rsidRDefault="001A4736" w:rsidP="00D52151">
      <w:pPr>
        <w:rPr>
          <w:sz w:val="24"/>
          <w:szCs w:val="24"/>
        </w:rPr>
      </w:pPr>
    </w:p>
    <w:p w14:paraId="27F0455E" w14:textId="77777777" w:rsidR="001A4736" w:rsidRPr="00700BC1" w:rsidRDefault="001A4736" w:rsidP="001A4736">
      <w:pPr>
        <w:numPr>
          <w:ilvl w:val="2"/>
          <w:numId w:val="24"/>
        </w:numPr>
        <w:rPr>
          <w:b/>
          <w:bCs/>
          <w:sz w:val="24"/>
          <w:szCs w:val="24"/>
        </w:rPr>
      </w:pPr>
      <w:r w:rsidRPr="00700BC1">
        <w:rPr>
          <w:b/>
          <w:bCs/>
          <w:sz w:val="24"/>
          <w:szCs w:val="24"/>
        </w:rPr>
        <w:t>Staff Health and Wellbeing Support</w:t>
      </w:r>
    </w:p>
    <w:p w14:paraId="47A1DCB9" w14:textId="77777777" w:rsidR="001A4736" w:rsidRDefault="001A4736" w:rsidP="001A4736">
      <w:pPr>
        <w:rPr>
          <w:sz w:val="24"/>
          <w:szCs w:val="24"/>
        </w:rPr>
      </w:pPr>
    </w:p>
    <w:p w14:paraId="279D7A2D" w14:textId="77777777" w:rsidR="001A4736" w:rsidRDefault="001A4736" w:rsidP="001A4736">
      <w:pPr>
        <w:rPr>
          <w:sz w:val="24"/>
          <w:szCs w:val="24"/>
        </w:rPr>
      </w:pPr>
      <w:r>
        <w:rPr>
          <w:sz w:val="24"/>
          <w:szCs w:val="24"/>
        </w:rPr>
        <w:t>The Trust recognises that a period of suspension can be a stressful and unsettling time for any employee</w:t>
      </w:r>
      <w:r w:rsidR="003C73AC">
        <w:rPr>
          <w:sz w:val="24"/>
          <w:szCs w:val="24"/>
        </w:rPr>
        <w:t xml:space="preserve"> and </w:t>
      </w:r>
      <w:proofErr w:type="gramStart"/>
      <w:r w:rsidR="003C73AC">
        <w:rPr>
          <w:sz w:val="24"/>
          <w:szCs w:val="24"/>
        </w:rPr>
        <w:t>therefore,</w:t>
      </w:r>
      <w:proofErr w:type="gramEnd"/>
      <w:r w:rsidR="003C73AC">
        <w:rPr>
          <w:sz w:val="24"/>
          <w:szCs w:val="24"/>
        </w:rPr>
        <w:t xml:space="preserve"> commits to ensuring that employees have regular access to staff health and wellbeing via management referrals.</w:t>
      </w:r>
    </w:p>
    <w:p w14:paraId="5F64E970" w14:textId="77777777" w:rsidR="003C73AC" w:rsidRDefault="003C73AC" w:rsidP="001A4736">
      <w:pPr>
        <w:rPr>
          <w:sz w:val="24"/>
          <w:szCs w:val="24"/>
        </w:rPr>
      </w:pPr>
    </w:p>
    <w:p w14:paraId="3D5C4667" w14:textId="77777777" w:rsidR="003C73AC" w:rsidRPr="00700BC1" w:rsidRDefault="003C73AC" w:rsidP="001A4736">
      <w:pPr>
        <w:rPr>
          <w:sz w:val="24"/>
          <w:szCs w:val="24"/>
        </w:rPr>
      </w:pPr>
      <w:r>
        <w:rPr>
          <w:sz w:val="24"/>
          <w:szCs w:val="24"/>
        </w:rPr>
        <w:t>A referral will be offered to the employee at the point of suspension and will also be offered at the first suspension review (at four weeks) if a referral has not taken place already.  Subsequent referrals will be offered when relevant or if requested by the employee.</w:t>
      </w:r>
    </w:p>
    <w:p w14:paraId="1805B9A8" w14:textId="77777777" w:rsidR="001B5754" w:rsidRPr="00700BC1" w:rsidRDefault="001B5754" w:rsidP="00D52151">
      <w:pPr>
        <w:rPr>
          <w:sz w:val="24"/>
          <w:szCs w:val="24"/>
        </w:rPr>
      </w:pPr>
    </w:p>
    <w:p w14:paraId="2EB02C83" w14:textId="77777777" w:rsidR="001A4736" w:rsidRPr="00700BC1" w:rsidRDefault="001A4736" w:rsidP="001A4736">
      <w:pPr>
        <w:numPr>
          <w:ilvl w:val="2"/>
          <w:numId w:val="24"/>
        </w:numPr>
        <w:rPr>
          <w:b/>
          <w:bCs/>
          <w:sz w:val="24"/>
          <w:szCs w:val="24"/>
        </w:rPr>
      </w:pPr>
      <w:r w:rsidRPr="00700BC1">
        <w:rPr>
          <w:b/>
          <w:bCs/>
          <w:sz w:val="24"/>
          <w:szCs w:val="24"/>
        </w:rPr>
        <w:t>Suspension Buddy System</w:t>
      </w:r>
    </w:p>
    <w:p w14:paraId="37A86632" w14:textId="77777777" w:rsidR="001A4736" w:rsidRPr="00700BC1" w:rsidRDefault="001A4736" w:rsidP="001A4736">
      <w:pPr>
        <w:rPr>
          <w:sz w:val="24"/>
          <w:szCs w:val="24"/>
        </w:rPr>
      </w:pPr>
    </w:p>
    <w:p w14:paraId="52656660" w14:textId="77777777" w:rsidR="003C73AC" w:rsidRPr="00700BC1" w:rsidRDefault="003C73AC" w:rsidP="003C73AC">
      <w:pPr>
        <w:pStyle w:val="Body"/>
        <w:rPr>
          <w:rFonts w:ascii="Arial" w:hAnsi="Arial" w:cs="Arial"/>
          <w:lang w:val="en-US"/>
        </w:rPr>
      </w:pPr>
      <w:r w:rsidRPr="00700BC1">
        <w:rPr>
          <w:rFonts w:ascii="Arial" w:hAnsi="Arial" w:cs="Arial"/>
        </w:rPr>
        <w:t xml:space="preserve">The Trust recognises that </w:t>
      </w:r>
      <w:r w:rsidRPr="00700BC1">
        <w:rPr>
          <w:rFonts w:ascii="Arial" w:hAnsi="Arial" w:cs="Arial"/>
          <w:lang w:val="en-US"/>
        </w:rPr>
        <w:t>employees who are suspended from the workplace can feel isolated and the confidentiality restrictions regarding the investigation may also make them feel as if they have nobody to talk to.</w:t>
      </w:r>
    </w:p>
    <w:p w14:paraId="17156564" w14:textId="77777777" w:rsidR="001A4736" w:rsidRPr="00700BC1" w:rsidRDefault="001A4736" w:rsidP="001A4736">
      <w:pPr>
        <w:rPr>
          <w:rFonts w:cs="Arial"/>
          <w:sz w:val="24"/>
          <w:szCs w:val="24"/>
        </w:rPr>
      </w:pPr>
    </w:p>
    <w:p w14:paraId="2ADF721D" w14:textId="77777777" w:rsidR="003C73AC" w:rsidRPr="00700BC1" w:rsidRDefault="003C73AC" w:rsidP="00700BC1">
      <w:pPr>
        <w:rPr>
          <w:rFonts w:cs="Arial"/>
          <w:sz w:val="24"/>
          <w:szCs w:val="24"/>
        </w:rPr>
      </w:pPr>
      <w:r w:rsidRPr="00700BC1">
        <w:rPr>
          <w:rFonts w:cs="Arial"/>
          <w:sz w:val="24"/>
          <w:szCs w:val="24"/>
        </w:rPr>
        <w:t xml:space="preserve">To ensure that employees are provided with a neutral point of contact during the period of suspension, they will be nominated a buddy. This buddy would either be a member of the </w:t>
      </w:r>
      <w:r w:rsidRPr="00700BC1">
        <w:rPr>
          <w:rFonts w:cs="Arial"/>
          <w:sz w:val="24"/>
          <w:szCs w:val="24"/>
        </w:rPr>
        <w:lastRenderedPageBreak/>
        <w:t>chaplaincy team (or P2P when there is a high volume of cases), or the employee’s line manager (should they not wish to speak to a member of the chaplaincy/P2P team).  Where the employee’s line manager is the Investigating Officer or</w:t>
      </w:r>
      <w:r>
        <w:rPr>
          <w:rFonts w:cs="Arial"/>
          <w:sz w:val="24"/>
          <w:szCs w:val="24"/>
        </w:rPr>
        <w:t xml:space="preserve"> is involved with the investigation (as a witness or in another capacity)</w:t>
      </w:r>
      <w:r w:rsidRPr="00700BC1">
        <w:rPr>
          <w:rFonts w:cs="Arial"/>
          <w:sz w:val="24"/>
          <w:szCs w:val="24"/>
        </w:rPr>
        <w:t xml:space="preserve"> a manager of equivalent band will be assigned.</w:t>
      </w:r>
    </w:p>
    <w:p w14:paraId="592992A2" w14:textId="77777777" w:rsidR="003C73AC" w:rsidRPr="00700BC1" w:rsidRDefault="003C73AC" w:rsidP="003C73AC">
      <w:pPr>
        <w:pStyle w:val="Body"/>
        <w:ind w:left="1800"/>
        <w:rPr>
          <w:rFonts w:ascii="Arial" w:hAnsi="Arial" w:cs="Arial"/>
          <w:lang w:val="en-US"/>
        </w:rPr>
      </w:pPr>
    </w:p>
    <w:p w14:paraId="2AEB315C" w14:textId="77777777" w:rsidR="003C73AC" w:rsidRDefault="003C73AC" w:rsidP="003C73AC">
      <w:pPr>
        <w:pStyle w:val="Body"/>
        <w:rPr>
          <w:rFonts w:ascii="Arial" w:hAnsi="Arial" w:cs="Arial"/>
          <w:lang w:val="en-US"/>
        </w:rPr>
      </w:pPr>
      <w:r w:rsidRPr="00700BC1">
        <w:rPr>
          <w:rFonts w:ascii="Arial" w:hAnsi="Arial" w:cs="Arial"/>
          <w:lang w:val="en-US"/>
        </w:rPr>
        <w:t xml:space="preserve">The role of the buddy </w:t>
      </w:r>
      <w:r>
        <w:rPr>
          <w:rFonts w:ascii="Arial" w:hAnsi="Arial" w:cs="Arial"/>
          <w:lang w:val="en-US"/>
        </w:rPr>
        <w:t>will</w:t>
      </w:r>
      <w:r w:rsidRPr="00700BC1">
        <w:rPr>
          <w:rFonts w:ascii="Arial" w:hAnsi="Arial" w:cs="Arial"/>
          <w:lang w:val="en-US"/>
        </w:rPr>
        <w:t xml:space="preserve"> be to regularly check-in with the employee to see how they are and act as an ear for any concerns they have.  If there are concerns raised that are specific to the investigation, the buddy can forward these to the Investigating Officer and/or Case Manager for response.  The buddy’s role is not to advise on the investigation but to be a point of call, should the employee wish to talk.</w:t>
      </w:r>
      <w:r>
        <w:rPr>
          <w:rFonts w:ascii="Arial" w:hAnsi="Arial" w:cs="Arial"/>
          <w:lang w:val="en-US"/>
        </w:rPr>
        <w:t xml:space="preserve">  The buddy can also provide workplace updates.</w:t>
      </w:r>
    </w:p>
    <w:p w14:paraId="1BD16E77" w14:textId="77777777" w:rsidR="00F93F84" w:rsidRDefault="00F93F84" w:rsidP="003C73AC">
      <w:pPr>
        <w:pStyle w:val="Body"/>
        <w:rPr>
          <w:rFonts w:ascii="Arial" w:hAnsi="Arial" w:cs="Arial"/>
          <w:lang w:val="en-US"/>
        </w:rPr>
      </w:pPr>
    </w:p>
    <w:p w14:paraId="4C878F1D" w14:textId="77777777" w:rsidR="00F93F84" w:rsidRPr="00700BC1" w:rsidRDefault="00F93F84" w:rsidP="00F93F84">
      <w:pPr>
        <w:pStyle w:val="Body"/>
        <w:rPr>
          <w:rFonts w:ascii="Arial" w:hAnsi="Arial"/>
          <w:lang w:val="en-US"/>
        </w:rPr>
      </w:pPr>
      <w:r w:rsidRPr="00700BC1">
        <w:rPr>
          <w:rFonts w:ascii="Arial" w:hAnsi="Arial"/>
          <w:lang w:val="en-US"/>
        </w:rPr>
        <w:t>Where the employee does not wish to engage with Staff Health and Wellbeing or the buddy system, the line manager will be asked to make regular contact (at least every four weeks) with the employee to discuss their wellbeing.</w:t>
      </w:r>
    </w:p>
    <w:p w14:paraId="078A3B1B" w14:textId="77777777" w:rsidR="003C73AC" w:rsidRDefault="003C73AC" w:rsidP="00D52151">
      <w:pPr>
        <w:rPr>
          <w:sz w:val="24"/>
          <w:szCs w:val="24"/>
        </w:rPr>
      </w:pPr>
    </w:p>
    <w:p w14:paraId="5D0A400A" w14:textId="77777777" w:rsidR="002C27BA" w:rsidRPr="00700BC1" w:rsidRDefault="002C27BA" w:rsidP="002C27BA">
      <w:pPr>
        <w:numPr>
          <w:ilvl w:val="2"/>
          <w:numId w:val="24"/>
        </w:numPr>
        <w:rPr>
          <w:b/>
          <w:bCs/>
          <w:sz w:val="24"/>
          <w:szCs w:val="24"/>
        </w:rPr>
      </w:pPr>
      <w:r w:rsidRPr="00700BC1">
        <w:rPr>
          <w:b/>
          <w:bCs/>
          <w:sz w:val="24"/>
          <w:szCs w:val="24"/>
        </w:rPr>
        <w:t>Suspension Escalation Point</w:t>
      </w:r>
    </w:p>
    <w:p w14:paraId="6D47B98A" w14:textId="77777777" w:rsidR="002C27BA" w:rsidRDefault="002C27BA" w:rsidP="002C27BA">
      <w:pPr>
        <w:rPr>
          <w:sz w:val="24"/>
          <w:szCs w:val="24"/>
        </w:rPr>
      </w:pPr>
    </w:p>
    <w:p w14:paraId="73A5D146" w14:textId="77777777" w:rsidR="002C27BA" w:rsidRDefault="002C27BA" w:rsidP="002C27BA">
      <w:pPr>
        <w:rPr>
          <w:sz w:val="24"/>
          <w:szCs w:val="24"/>
        </w:rPr>
      </w:pPr>
      <w:r>
        <w:rPr>
          <w:sz w:val="24"/>
          <w:szCs w:val="24"/>
        </w:rPr>
        <w:t>When a period of suspension reaches 12 weeks in duration, the divisional HRBP will escalate the matter to the divisional triumvirate to ensure they are aware that the length of the suspension period is extensive.  The triumvirate can then make arrangements to provide further support to the manager conducting the investigation to expedite its progress, if required.</w:t>
      </w:r>
    </w:p>
    <w:p w14:paraId="3B5A6B3B" w14:textId="77777777" w:rsidR="002C27BA" w:rsidRPr="00700BC1" w:rsidRDefault="002C27BA" w:rsidP="00D52151">
      <w:pPr>
        <w:rPr>
          <w:sz w:val="24"/>
          <w:szCs w:val="24"/>
        </w:rPr>
      </w:pPr>
    </w:p>
    <w:bookmarkEnd w:id="14"/>
    <w:p w14:paraId="16D09991" w14:textId="77777777" w:rsidR="00D52151" w:rsidRPr="001137DD" w:rsidRDefault="00D52151" w:rsidP="00A83CD2">
      <w:pPr>
        <w:numPr>
          <w:ilvl w:val="1"/>
          <w:numId w:val="24"/>
        </w:numPr>
        <w:rPr>
          <w:b/>
          <w:sz w:val="24"/>
          <w:szCs w:val="24"/>
        </w:rPr>
      </w:pPr>
      <w:r>
        <w:rPr>
          <w:b/>
          <w:sz w:val="24"/>
          <w:szCs w:val="24"/>
        </w:rPr>
        <w:t>Investigation</w:t>
      </w:r>
    </w:p>
    <w:p w14:paraId="5BA00F10" w14:textId="77777777" w:rsidR="00D52151" w:rsidRPr="001137DD" w:rsidRDefault="00D52151" w:rsidP="00D52151">
      <w:pPr>
        <w:rPr>
          <w:sz w:val="24"/>
          <w:szCs w:val="24"/>
        </w:rPr>
      </w:pPr>
    </w:p>
    <w:p w14:paraId="266ECC47" w14:textId="77777777" w:rsidR="00D52151" w:rsidRDefault="00D52151" w:rsidP="00D52151">
      <w:pPr>
        <w:rPr>
          <w:sz w:val="24"/>
          <w:szCs w:val="24"/>
        </w:rPr>
      </w:pPr>
      <w:r w:rsidRPr="001137DD">
        <w:rPr>
          <w:sz w:val="24"/>
          <w:szCs w:val="24"/>
        </w:rPr>
        <w:t>Investigations are carried out to establish the facts of the case in a timely way and usually completed within 10 weeks of appointment of the investigating officer.  There may be exceptions with particularly complex cases and delays in timescales will be communicated to the relevant employee.</w:t>
      </w:r>
    </w:p>
    <w:p w14:paraId="039F961D" w14:textId="77777777" w:rsidR="00D52151" w:rsidRPr="001137DD" w:rsidRDefault="00D52151" w:rsidP="00D52151">
      <w:pPr>
        <w:rPr>
          <w:sz w:val="24"/>
          <w:szCs w:val="24"/>
        </w:rPr>
      </w:pPr>
    </w:p>
    <w:p w14:paraId="1C4E939B" w14:textId="77777777" w:rsidR="00D52151" w:rsidRDefault="00D52151" w:rsidP="00D52151">
      <w:pPr>
        <w:rPr>
          <w:sz w:val="24"/>
          <w:szCs w:val="24"/>
        </w:rPr>
      </w:pPr>
      <w:r w:rsidRPr="001137DD">
        <w:rPr>
          <w:sz w:val="24"/>
          <w:szCs w:val="24"/>
        </w:rPr>
        <w:t xml:space="preserve">An employee who is the subject of any allegation will be formally notified in writing of the allegation </w:t>
      </w:r>
      <w:proofErr w:type="gramStart"/>
      <w:r w:rsidRPr="001137DD">
        <w:rPr>
          <w:sz w:val="24"/>
          <w:szCs w:val="24"/>
        </w:rPr>
        <w:t>within seven calendar days of verbal notification,</w:t>
      </w:r>
      <w:proofErr w:type="gramEnd"/>
      <w:r w:rsidRPr="001137DD">
        <w:rPr>
          <w:sz w:val="24"/>
          <w:szCs w:val="24"/>
        </w:rPr>
        <w:t xml:space="preserve"> of the allegation against them.  They will be informed that they are required to participate in a formal investigation and the nature of the </w:t>
      </w:r>
      <w:r>
        <w:rPr>
          <w:sz w:val="24"/>
          <w:szCs w:val="24"/>
        </w:rPr>
        <w:t xml:space="preserve">investigation will be outlined.  </w:t>
      </w:r>
    </w:p>
    <w:p w14:paraId="0D815636" w14:textId="77777777" w:rsidR="00D52151" w:rsidRPr="001137DD" w:rsidRDefault="00D52151" w:rsidP="00D52151">
      <w:pPr>
        <w:rPr>
          <w:sz w:val="24"/>
          <w:szCs w:val="24"/>
        </w:rPr>
      </w:pPr>
    </w:p>
    <w:p w14:paraId="35D5123C" w14:textId="77777777" w:rsidR="00D52151" w:rsidRDefault="00D52151" w:rsidP="00D52151">
      <w:pPr>
        <w:rPr>
          <w:sz w:val="24"/>
          <w:szCs w:val="24"/>
        </w:rPr>
      </w:pPr>
      <w:r w:rsidRPr="001137DD">
        <w:rPr>
          <w:sz w:val="24"/>
          <w:szCs w:val="24"/>
        </w:rPr>
        <w:t>The purpose of an investigation is to gather relevant information and to determine if there is a potential disciplinary case to answer. It is not the purpose of an investigation to decide if a disciplinary offence has occurred, or what sanction may be appropriate, the investigating manager may report the facts as they appear to them at that stage.</w:t>
      </w:r>
    </w:p>
    <w:p w14:paraId="4A295F9D" w14:textId="77777777" w:rsidR="00D52151" w:rsidRPr="001137DD" w:rsidRDefault="00D52151" w:rsidP="00D52151">
      <w:pPr>
        <w:rPr>
          <w:sz w:val="24"/>
          <w:szCs w:val="24"/>
        </w:rPr>
      </w:pPr>
    </w:p>
    <w:p w14:paraId="3045DF61" w14:textId="77777777" w:rsidR="00D52151" w:rsidRDefault="00D52151" w:rsidP="00D52151">
      <w:pPr>
        <w:rPr>
          <w:sz w:val="24"/>
          <w:szCs w:val="24"/>
        </w:rPr>
      </w:pPr>
      <w:r w:rsidRPr="001137DD">
        <w:rPr>
          <w:sz w:val="24"/>
          <w:szCs w:val="24"/>
        </w:rPr>
        <w:t>If there is no disagreement concerning the facts because the employee admits the misconduct, or the manager witnessed all the events and is not otherwise involved, a full investigation may not be necessary before a hearing is arranged.</w:t>
      </w:r>
      <w:r>
        <w:rPr>
          <w:sz w:val="24"/>
          <w:szCs w:val="24"/>
        </w:rPr>
        <w:t xml:space="preserve">  This </w:t>
      </w:r>
      <w:r w:rsidRPr="001137DD">
        <w:rPr>
          <w:sz w:val="24"/>
          <w:szCs w:val="24"/>
        </w:rPr>
        <w:t>must be agreed by both the employee and Case manager.  In cases of gross misconduct, a full investigation must be carried out, even if the employee admits the misconduct.</w:t>
      </w:r>
    </w:p>
    <w:p w14:paraId="039761CF" w14:textId="77777777" w:rsidR="00D52151" w:rsidRPr="001137DD" w:rsidRDefault="00D52151" w:rsidP="00D52151">
      <w:pPr>
        <w:rPr>
          <w:sz w:val="24"/>
          <w:szCs w:val="24"/>
        </w:rPr>
      </w:pPr>
    </w:p>
    <w:p w14:paraId="6190064F" w14:textId="77777777" w:rsidR="00D52151" w:rsidRDefault="00D52151" w:rsidP="00D52151">
      <w:pPr>
        <w:rPr>
          <w:sz w:val="24"/>
          <w:szCs w:val="24"/>
        </w:rPr>
      </w:pPr>
      <w:r w:rsidRPr="001137DD">
        <w:rPr>
          <w:sz w:val="24"/>
          <w:szCs w:val="24"/>
        </w:rPr>
        <w:t>In cases where the misconduct is not admitted or if there are conflicting views and/or evidence, then a full inv</w:t>
      </w:r>
      <w:r>
        <w:rPr>
          <w:sz w:val="24"/>
          <w:szCs w:val="24"/>
        </w:rPr>
        <w:t>estigation will be appropriate.</w:t>
      </w:r>
    </w:p>
    <w:p w14:paraId="6D4EE2CF" w14:textId="77777777" w:rsidR="00D52151" w:rsidRPr="001137DD" w:rsidRDefault="00D52151" w:rsidP="00D52151">
      <w:pPr>
        <w:rPr>
          <w:sz w:val="24"/>
          <w:szCs w:val="24"/>
        </w:rPr>
      </w:pPr>
    </w:p>
    <w:p w14:paraId="065FFE70" w14:textId="77777777" w:rsidR="00D52151" w:rsidRDefault="00D52151" w:rsidP="00D52151">
      <w:pPr>
        <w:rPr>
          <w:sz w:val="24"/>
          <w:szCs w:val="24"/>
        </w:rPr>
      </w:pPr>
      <w:r w:rsidRPr="001137DD">
        <w:rPr>
          <w:sz w:val="24"/>
          <w:szCs w:val="24"/>
        </w:rPr>
        <w:t xml:space="preserve">An investigating manager will be appointed and will normally be the line manager.  In cases of potential gross misconduct, the line manager may appoint an investigating officer to investigate on their behalf, usually where specialist clinical or field knowledge is key to the investigation.  In these circumstances the line manager becomes the Case Manager and writes </w:t>
      </w:r>
      <w:proofErr w:type="gramStart"/>
      <w:r w:rsidRPr="001137DD">
        <w:rPr>
          <w:sz w:val="24"/>
          <w:szCs w:val="24"/>
        </w:rPr>
        <w:t>a Terms</w:t>
      </w:r>
      <w:proofErr w:type="gramEnd"/>
      <w:r w:rsidRPr="001137DD">
        <w:rPr>
          <w:sz w:val="24"/>
          <w:szCs w:val="24"/>
        </w:rPr>
        <w:t xml:space="preserve"> of Reference for investigation for the Investig</w:t>
      </w:r>
      <w:r>
        <w:rPr>
          <w:sz w:val="24"/>
          <w:szCs w:val="24"/>
        </w:rPr>
        <w:t>ating Officer.</w:t>
      </w:r>
    </w:p>
    <w:p w14:paraId="2BB0BD12" w14:textId="77777777" w:rsidR="00D52151" w:rsidRPr="001137DD" w:rsidRDefault="00D52151" w:rsidP="00D52151">
      <w:pPr>
        <w:rPr>
          <w:sz w:val="24"/>
          <w:szCs w:val="24"/>
        </w:rPr>
      </w:pPr>
    </w:p>
    <w:p w14:paraId="36521FBA" w14:textId="77777777" w:rsidR="00D52151" w:rsidRDefault="00D52151" w:rsidP="00D52151">
      <w:pPr>
        <w:rPr>
          <w:sz w:val="24"/>
          <w:szCs w:val="24"/>
        </w:rPr>
      </w:pPr>
      <w:r w:rsidRPr="001137DD">
        <w:rPr>
          <w:sz w:val="24"/>
          <w:szCs w:val="24"/>
        </w:rPr>
        <w:t>Investigations should only be conducted in consultation with HR.  Investigations of potential disciplinary matters will be carried out without unreasonable delay to e</w:t>
      </w:r>
      <w:r>
        <w:rPr>
          <w:sz w:val="24"/>
          <w:szCs w:val="24"/>
        </w:rPr>
        <w:t>stablish the facts of the case.</w:t>
      </w:r>
    </w:p>
    <w:p w14:paraId="0797E14A" w14:textId="77777777" w:rsidR="00D52151" w:rsidRDefault="00D52151" w:rsidP="00D52151">
      <w:pPr>
        <w:rPr>
          <w:sz w:val="24"/>
          <w:szCs w:val="24"/>
        </w:rPr>
      </w:pPr>
    </w:p>
    <w:p w14:paraId="68AA88A1" w14:textId="77777777" w:rsidR="00D52151" w:rsidRDefault="00D52151" w:rsidP="00D52151">
      <w:pPr>
        <w:rPr>
          <w:sz w:val="24"/>
          <w:szCs w:val="24"/>
        </w:rPr>
      </w:pPr>
      <w:r>
        <w:rPr>
          <w:sz w:val="24"/>
          <w:szCs w:val="24"/>
        </w:rPr>
        <w:t xml:space="preserve">As a minimum, the investigating officer should meet with the employee being investigated for a formal investigation meeting.  For witnesses, a statement should be </w:t>
      </w:r>
      <w:proofErr w:type="gramStart"/>
      <w:r>
        <w:rPr>
          <w:sz w:val="24"/>
          <w:szCs w:val="24"/>
        </w:rPr>
        <w:t>sought</w:t>
      </w:r>
      <w:proofErr w:type="gramEnd"/>
      <w:r>
        <w:rPr>
          <w:sz w:val="24"/>
          <w:szCs w:val="24"/>
        </w:rPr>
        <w:t xml:space="preserve"> however, it may not be necessary to invite each witness to </w:t>
      </w:r>
      <w:proofErr w:type="gramStart"/>
      <w:r>
        <w:rPr>
          <w:sz w:val="24"/>
          <w:szCs w:val="24"/>
        </w:rPr>
        <w:t>an</w:t>
      </w:r>
      <w:proofErr w:type="gramEnd"/>
      <w:r>
        <w:rPr>
          <w:sz w:val="24"/>
          <w:szCs w:val="24"/>
        </w:rPr>
        <w:t xml:space="preserve"> formal investigation meeting as their statement may be sufficiently informative.</w:t>
      </w:r>
    </w:p>
    <w:p w14:paraId="714883E4" w14:textId="77777777" w:rsidR="00D52151" w:rsidRPr="001137DD" w:rsidRDefault="00D52151" w:rsidP="00D52151">
      <w:pPr>
        <w:rPr>
          <w:sz w:val="24"/>
          <w:szCs w:val="24"/>
        </w:rPr>
      </w:pPr>
    </w:p>
    <w:p w14:paraId="05F8C841" w14:textId="77777777" w:rsidR="00D52151" w:rsidRPr="001137DD" w:rsidRDefault="00D52151" w:rsidP="00D52151">
      <w:pPr>
        <w:rPr>
          <w:sz w:val="24"/>
          <w:szCs w:val="24"/>
        </w:rPr>
      </w:pPr>
      <w:r w:rsidRPr="001137DD">
        <w:rPr>
          <w:sz w:val="24"/>
          <w:szCs w:val="24"/>
        </w:rPr>
        <w:t>At an investigatory interview, the manager conducting the investigation will remind employees that the interview itself is not of a disciplinary nature. However, a disciplinary hearing may result from the information obtained</w:t>
      </w:r>
      <w:r>
        <w:rPr>
          <w:sz w:val="24"/>
          <w:szCs w:val="24"/>
        </w:rPr>
        <w:t>, t</w:t>
      </w:r>
      <w:r w:rsidRPr="001137DD">
        <w:rPr>
          <w:sz w:val="24"/>
          <w:szCs w:val="24"/>
        </w:rPr>
        <w:t>he statements made may form part of the management case</w:t>
      </w:r>
      <w:r>
        <w:rPr>
          <w:sz w:val="24"/>
          <w:szCs w:val="24"/>
        </w:rPr>
        <w:t xml:space="preserve"> and they may be called to give evidence as a witness at any subsequent disciplinary hearing</w:t>
      </w:r>
      <w:r w:rsidRPr="001137DD">
        <w:rPr>
          <w:sz w:val="24"/>
          <w:szCs w:val="24"/>
        </w:rPr>
        <w:t>.</w:t>
      </w:r>
    </w:p>
    <w:p w14:paraId="342713FF" w14:textId="77777777" w:rsidR="00D52151" w:rsidRDefault="00D52151" w:rsidP="00D52151">
      <w:pPr>
        <w:rPr>
          <w:sz w:val="24"/>
          <w:szCs w:val="24"/>
        </w:rPr>
      </w:pPr>
    </w:p>
    <w:p w14:paraId="5A36E1D2" w14:textId="77777777" w:rsidR="00800571" w:rsidRDefault="00D52151" w:rsidP="00D52151">
      <w:pPr>
        <w:rPr>
          <w:color w:val="000000"/>
          <w:sz w:val="24"/>
          <w:szCs w:val="24"/>
        </w:rPr>
      </w:pPr>
      <w:r w:rsidRPr="002560C8">
        <w:rPr>
          <w:color w:val="000000"/>
          <w:sz w:val="24"/>
          <w:szCs w:val="24"/>
        </w:rPr>
        <w:t xml:space="preserve">Upon completion of an investigation, the manager conducting the investigation will produce a management report and will decide whether the case is one which should be taken forward to a disciplinary fast track meeting or a disciplinary hearing.  </w:t>
      </w:r>
      <w:r w:rsidR="00800571">
        <w:rPr>
          <w:color w:val="000000"/>
          <w:sz w:val="24"/>
          <w:szCs w:val="24"/>
        </w:rPr>
        <w:t>To ensure that there are no delays in writing the report, the manager conducting the investigation will receive one day of protected time away from the workplace to complete the report.  For complex cases, as defined by the divisional HR Business Partner, managers will receive two days of protected working time</w:t>
      </w:r>
      <w:r w:rsidR="00A2174C">
        <w:rPr>
          <w:color w:val="000000"/>
          <w:sz w:val="24"/>
          <w:szCs w:val="24"/>
        </w:rPr>
        <w:t>.</w:t>
      </w:r>
    </w:p>
    <w:p w14:paraId="06821A5F" w14:textId="77777777" w:rsidR="00800571" w:rsidRDefault="00800571" w:rsidP="00D52151">
      <w:pPr>
        <w:rPr>
          <w:color w:val="000000"/>
          <w:sz w:val="24"/>
          <w:szCs w:val="24"/>
        </w:rPr>
      </w:pPr>
    </w:p>
    <w:p w14:paraId="483A6343" w14:textId="77777777" w:rsidR="00D52151" w:rsidRPr="002560C8" w:rsidRDefault="00D52151" w:rsidP="00D52151">
      <w:pPr>
        <w:rPr>
          <w:color w:val="000000"/>
          <w:sz w:val="24"/>
          <w:szCs w:val="24"/>
        </w:rPr>
      </w:pPr>
      <w:r w:rsidRPr="002560C8">
        <w:rPr>
          <w:color w:val="000000"/>
          <w:sz w:val="24"/>
          <w:szCs w:val="24"/>
        </w:rPr>
        <w:t>Where an Investigating Officer is appointed, the decision to proceed to hearing rests with the Case Manager.  The Case Manager is responsible for presenting his/her management report at the formal hearing and will call the Investigating Officer as a witness.  In some circumstances, specifically it may be appropriate for the Investigating Officer to present the case, specifically when the availability of the Case Manager may lead to unnecessary delays or when the specifics of the case are of a particularly complex or technical nature.</w:t>
      </w:r>
    </w:p>
    <w:p w14:paraId="02FED663" w14:textId="77777777" w:rsidR="00D52151" w:rsidRPr="002560C8" w:rsidRDefault="00D52151" w:rsidP="00D52151">
      <w:pPr>
        <w:rPr>
          <w:color w:val="000000"/>
          <w:sz w:val="24"/>
          <w:szCs w:val="24"/>
        </w:rPr>
      </w:pPr>
    </w:p>
    <w:p w14:paraId="05734DAA" w14:textId="77777777" w:rsidR="00D52151" w:rsidRPr="002560C8" w:rsidRDefault="00D52151" w:rsidP="00D52151">
      <w:pPr>
        <w:rPr>
          <w:color w:val="000000"/>
          <w:sz w:val="24"/>
          <w:szCs w:val="24"/>
        </w:rPr>
      </w:pPr>
      <w:r w:rsidRPr="002560C8">
        <w:rPr>
          <w:color w:val="000000"/>
          <w:sz w:val="24"/>
          <w:szCs w:val="24"/>
        </w:rPr>
        <w:t>In the event that the Case Manager decides that a disciplinary hearing is not required, they must confirm this in writing to the employee outlining any recommendations for improvement they have in addition to notifying the employee of expectations going forward.  In many cases, this may be an informal note that remains on the employee’s file.</w:t>
      </w:r>
      <w:r>
        <w:rPr>
          <w:color w:val="000000"/>
          <w:sz w:val="24"/>
          <w:szCs w:val="24"/>
        </w:rPr>
        <w:t xml:space="preserve">  This must be done within five working days of the decision being made.</w:t>
      </w:r>
    </w:p>
    <w:p w14:paraId="337720FE" w14:textId="77777777" w:rsidR="00D52151" w:rsidRDefault="00D52151" w:rsidP="00D52151">
      <w:pPr>
        <w:rPr>
          <w:sz w:val="24"/>
          <w:szCs w:val="24"/>
        </w:rPr>
      </w:pPr>
    </w:p>
    <w:p w14:paraId="7C397D83" w14:textId="77777777" w:rsidR="00D52151" w:rsidRPr="001137DD" w:rsidRDefault="00D52151" w:rsidP="00D52151">
      <w:pPr>
        <w:rPr>
          <w:sz w:val="24"/>
          <w:szCs w:val="24"/>
        </w:rPr>
      </w:pPr>
      <w:r w:rsidRPr="001137DD">
        <w:rPr>
          <w:sz w:val="24"/>
          <w:szCs w:val="24"/>
        </w:rPr>
        <w:t xml:space="preserve">The Case Manager is responsible for calling witnesses to the management case and the employee and his/her representative are responsible for calling witnesses to the employee response to the management case (letter available as part of the toolkit). </w:t>
      </w:r>
    </w:p>
    <w:p w14:paraId="449105F6" w14:textId="77777777" w:rsidR="00D52151" w:rsidRDefault="00D52151" w:rsidP="00D52151">
      <w:pPr>
        <w:rPr>
          <w:sz w:val="24"/>
          <w:szCs w:val="24"/>
        </w:rPr>
      </w:pPr>
    </w:p>
    <w:p w14:paraId="0A9E77E0" w14:textId="77777777" w:rsidR="00D52151" w:rsidRPr="001137DD" w:rsidRDefault="00D52151" w:rsidP="00D52151">
      <w:pPr>
        <w:rPr>
          <w:sz w:val="24"/>
          <w:szCs w:val="24"/>
        </w:rPr>
      </w:pPr>
      <w:r w:rsidRPr="001137DD">
        <w:rPr>
          <w:sz w:val="24"/>
          <w:szCs w:val="24"/>
        </w:rPr>
        <w:t xml:space="preserve">A copy of the investigation report will be made available each to the </w:t>
      </w:r>
      <w:proofErr w:type="gramStart"/>
      <w:r w:rsidRPr="001137DD">
        <w:rPr>
          <w:sz w:val="24"/>
          <w:szCs w:val="24"/>
        </w:rPr>
        <w:t>employee</w:t>
      </w:r>
      <w:proofErr w:type="gramEnd"/>
      <w:r w:rsidRPr="001137DD">
        <w:rPr>
          <w:sz w:val="24"/>
          <w:szCs w:val="24"/>
        </w:rPr>
        <w:t xml:space="preserve"> and their union representative as part of the hearing documentation.  This will usually</w:t>
      </w:r>
      <w:r>
        <w:rPr>
          <w:sz w:val="24"/>
          <w:szCs w:val="24"/>
        </w:rPr>
        <w:t xml:space="preserve"> </w:t>
      </w:r>
      <w:r w:rsidRPr="001137DD">
        <w:rPr>
          <w:sz w:val="24"/>
          <w:szCs w:val="24"/>
        </w:rPr>
        <w:t>be provided at the same time as the invitation to hearing, 14 calendar days prior to the hearing.</w:t>
      </w:r>
    </w:p>
    <w:p w14:paraId="7C69871E" w14:textId="77777777" w:rsidR="00D52151" w:rsidRPr="001137DD" w:rsidRDefault="00D52151" w:rsidP="00D52151">
      <w:pPr>
        <w:rPr>
          <w:sz w:val="24"/>
          <w:szCs w:val="24"/>
        </w:rPr>
      </w:pPr>
      <w:bookmarkStart w:id="15" w:name="_Toc358382387"/>
      <w:bookmarkStart w:id="16" w:name="_Toc468098828"/>
    </w:p>
    <w:p w14:paraId="77717352" w14:textId="77777777" w:rsidR="00D52151" w:rsidRPr="001137DD" w:rsidRDefault="00D52151" w:rsidP="00A83CD2">
      <w:pPr>
        <w:numPr>
          <w:ilvl w:val="1"/>
          <w:numId w:val="24"/>
        </w:numPr>
        <w:rPr>
          <w:b/>
          <w:sz w:val="24"/>
          <w:szCs w:val="24"/>
        </w:rPr>
      </w:pPr>
      <w:r w:rsidRPr="001137DD">
        <w:rPr>
          <w:b/>
          <w:sz w:val="24"/>
          <w:szCs w:val="24"/>
        </w:rPr>
        <w:t>Confidentiality</w:t>
      </w:r>
      <w:bookmarkEnd w:id="15"/>
      <w:bookmarkEnd w:id="16"/>
    </w:p>
    <w:p w14:paraId="56620082" w14:textId="77777777" w:rsidR="00D52151" w:rsidRPr="001137DD" w:rsidRDefault="00D52151" w:rsidP="00D52151">
      <w:pPr>
        <w:rPr>
          <w:sz w:val="24"/>
          <w:szCs w:val="24"/>
        </w:rPr>
      </w:pPr>
    </w:p>
    <w:p w14:paraId="08BA4E7A" w14:textId="77777777" w:rsidR="00D52151" w:rsidRPr="001137DD" w:rsidRDefault="00D52151" w:rsidP="00D52151">
      <w:pPr>
        <w:rPr>
          <w:sz w:val="24"/>
          <w:szCs w:val="24"/>
        </w:rPr>
      </w:pPr>
      <w:r w:rsidRPr="001137DD">
        <w:rPr>
          <w:sz w:val="24"/>
          <w:szCs w:val="24"/>
        </w:rPr>
        <w:t xml:space="preserve">The Trust will </w:t>
      </w:r>
      <w:proofErr w:type="gramStart"/>
      <w:r w:rsidRPr="001137DD">
        <w:rPr>
          <w:sz w:val="24"/>
          <w:szCs w:val="24"/>
        </w:rPr>
        <w:t>use reasonable endeavo</w:t>
      </w:r>
      <w:r>
        <w:rPr>
          <w:sz w:val="24"/>
          <w:szCs w:val="24"/>
        </w:rPr>
        <w:t>r</w:t>
      </w:r>
      <w:r w:rsidRPr="001137DD">
        <w:rPr>
          <w:sz w:val="24"/>
          <w:szCs w:val="24"/>
        </w:rPr>
        <w:t>s</w:t>
      </w:r>
      <w:proofErr w:type="gramEnd"/>
      <w:r w:rsidRPr="001137DD">
        <w:rPr>
          <w:sz w:val="24"/>
          <w:szCs w:val="24"/>
        </w:rPr>
        <w:t xml:space="preserve"> to keep statements, </w:t>
      </w:r>
      <w:proofErr w:type="gramStart"/>
      <w:r w:rsidRPr="001137DD">
        <w:rPr>
          <w:sz w:val="24"/>
          <w:szCs w:val="24"/>
        </w:rPr>
        <w:t>letters</w:t>
      </w:r>
      <w:proofErr w:type="gramEnd"/>
      <w:r w:rsidRPr="001137DD">
        <w:rPr>
          <w:sz w:val="24"/>
          <w:szCs w:val="24"/>
        </w:rPr>
        <w:t xml:space="preserve"> and other communications confidential.  </w:t>
      </w:r>
      <w:proofErr w:type="gramStart"/>
      <w:r w:rsidRPr="001137DD">
        <w:rPr>
          <w:sz w:val="24"/>
          <w:szCs w:val="24"/>
        </w:rPr>
        <w:t>However</w:t>
      </w:r>
      <w:proofErr w:type="gramEnd"/>
      <w:r w:rsidRPr="001137DD">
        <w:rPr>
          <w:sz w:val="24"/>
          <w:szCs w:val="24"/>
        </w:rPr>
        <w:t xml:space="preserve"> this may be overridden by the requirements of fairness and the need to disclose the information to the employee who is subject to the allegation(s) being investigated and any subsequent disciplinary and/or appeal panel.  </w:t>
      </w:r>
    </w:p>
    <w:p w14:paraId="6E614A3A" w14:textId="77777777" w:rsidR="00D52151" w:rsidRDefault="00D52151" w:rsidP="00D52151">
      <w:bookmarkStart w:id="17" w:name="_Toc355257252"/>
      <w:bookmarkStart w:id="18" w:name="_Toc355257288"/>
      <w:bookmarkStart w:id="19" w:name="_Toc358382367"/>
      <w:bookmarkStart w:id="20" w:name="_Toc468098829"/>
    </w:p>
    <w:p w14:paraId="25697DD8" w14:textId="77777777" w:rsidR="00D52151" w:rsidRPr="001137DD" w:rsidRDefault="00D52151" w:rsidP="00A83CD2">
      <w:pPr>
        <w:numPr>
          <w:ilvl w:val="1"/>
          <w:numId w:val="24"/>
        </w:numPr>
        <w:rPr>
          <w:b/>
          <w:sz w:val="24"/>
          <w:szCs w:val="24"/>
        </w:rPr>
      </w:pPr>
      <w:r w:rsidRPr="001137DD">
        <w:rPr>
          <w:b/>
          <w:sz w:val="24"/>
          <w:szCs w:val="24"/>
        </w:rPr>
        <w:t>Dealing with Anonymous Information</w:t>
      </w:r>
      <w:bookmarkEnd w:id="17"/>
      <w:bookmarkEnd w:id="18"/>
      <w:bookmarkEnd w:id="19"/>
      <w:bookmarkEnd w:id="20"/>
    </w:p>
    <w:p w14:paraId="5B0D9B2A" w14:textId="77777777" w:rsidR="00D52151" w:rsidRPr="001137DD" w:rsidRDefault="00D52151" w:rsidP="00D52151">
      <w:pPr>
        <w:rPr>
          <w:sz w:val="24"/>
          <w:szCs w:val="24"/>
        </w:rPr>
      </w:pPr>
    </w:p>
    <w:p w14:paraId="34066FFA" w14:textId="77777777" w:rsidR="00D52151" w:rsidRDefault="00D52151" w:rsidP="00D52151">
      <w:pPr>
        <w:rPr>
          <w:sz w:val="24"/>
          <w:szCs w:val="24"/>
        </w:rPr>
      </w:pPr>
      <w:r w:rsidRPr="000E3F2C">
        <w:rPr>
          <w:sz w:val="24"/>
          <w:szCs w:val="24"/>
        </w:rPr>
        <w:lastRenderedPageBreak/>
        <w:t xml:space="preserve">Allegations made </w:t>
      </w:r>
      <w:proofErr w:type="gramStart"/>
      <w:r w:rsidRPr="000E3F2C">
        <w:rPr>
          <w:sz w:val="24"/>
          <w:szCs w:val="24"/>
        </w:rPr>
        <w:t>anonymously,</w:t>
      </w:r>
      <w:proofErr w:type="gramEnd"/>
      <w:r w:rsidRPr="000E3F2C">
        <w:rPr>
          <w:sz w:val="24"/>
          <w:szCs w:val="24"/>
        </w:rPr>
        <w:t xml:space="preserve"> against</w:t>
      </w:r>
      <w:r w:rsidRPr="001137DD">
        <w:rPr>
          <w:sz w:val="24"/>
          <w:szCs w:val="24"/>
        </w:rPr>
        <w:t xml:space="preserve"> an employee must be investigated carefully to find out whether or not that employee has a case to answer through the Trust’s disciplinary procedure</w:t>
      </w:r>
      <w:r>
        <w:rPr>
          <w:sz w:val="24"/>
          <w:szCs w:val="24"/>
        </w:rPr>
        <w:t xml:space="preserve"> as per paragraph 6.1 above</w:t>
      </w:r>
      <w:r w:rsidRPr="001137DD">
        <w:rPr>
          <w:sz w:val="24"/>
          <w:szCs w:val="24"/>
        </w:rPr>
        <w:t xml:space="preserve">. Where the information is received from an anonymous source or where the informant is known but wants their identity kept secret, advice should be sought from HR.  Where an issue is raised as a concern or a whistleblowing issue, reference should be made to the Trust </w:t>
      </w:r>
      <w:r>
        <w:rPr>
          <w:sz w:val="24"/>
          <w:szCs w:val="24"/>
        </w:rPr>
        <w:t>Speaking Up</w:t>
      </w:r>
      <w:r w:rsidRPr="001137DD">
        <w:rPr>
          <w:sz w:val="24"/>
          <w:szCs w:val="24"/>
        </w:rPr>
        <w:t xml:space="preserve"> Policy and/or the Freedom to Speak Up Guardian, as appropriate.</w:t>
      </w:r>
    </w:p>
    <w:p w14:paraId="76029BDD" w14:textId="77777777" w:rsidR="00D52151" w:rsidRPr="001137DD" w:rsidRDefault="00D52151" w:rsidP="00D52151">
      <w:pPr>
        <w:rPr>
          <w:sz w:val="24"/>
          <w:szCs w:val="24"/>
        </w:rPr>
      </w:pPr>
    </w:p>
    <w:p w14:paraId="5D226984" w14:textId="77777777" w:rsidR="00D52151" w:rsidRPr="001137DD" w:rsidRDefault="00D52151" w:rsidP="00D52151">
      <w:pPr>
        <w:rPr>
          <w:sz w:val="24"/>
          <w:szCs w:val="24"/>
        </w:rPr>
      </w:pPr>
      <w:r w:rsidRPr="001137DD">
        <w:rPr>
          <w:sz w:val="24"/>
          <w:szCs w:val="24"/>
        </w:rPr>
        <w:t>Managers receiving anonymous information by telephone should:</w:t>
      </w:r>
    </w:p>
    <w:p w14:paraId="0C36CD17" w14:textId="77777777" w:rsidR="00D52151" w:rsidRDefault="00D52151" w:rsidP="00D52151">
      <w:pPr>
        <w:rPr>
          <w:sz w:val="24"/>
          <w:szCs w:val="24"/>
        </w:rPr>
      </w:pPr>
    </w:p>
    <w:p w14:paraId="2D66A08E" w14:textId="77777777" w:rsidR="00D52151" w:rsidRPr="001137DD" w:rsidRDefault="00D52151" w:rsidP="00A83CD2">
      <w:pPr>
        <w:numPr>
          <w:ilvl w:val="0"/>
          <w:numId w:val="9"/>
        </w:numPr>
        <w:ind w:hanging="294"/>
        <w:rPr>
          <w:sz w:val="24"/>
          <w:szCs w:val="24"/>
        </w:rPr>
      </w:pPr>
      <w:r w:rsidRPr="001137DD">
        <w:rPr>
          <w:sz w:val="24"/>
          <w:szCs w:val="24"/>
        </w:rPr>
        <w:t>Record all details of the call.</w:t>
      </w:r>
    </w:p>
    <w:p w14:paraId="552A4013" w14:textId="77777777" w:rsidR="00D52151" w:rsidRPr="001137DD" w:rsidRDefault="00D52151" w:rsidP="00A83CD2">
      <w:pPr>
        <w:numPr>
          <w:ilvl w:val="0"/>
          <w:numId w:val="9"/>
        </w:numPr>
        <w:ind w:hanging="294"/>
        <w:rPr>
          <w:sz w:val="24"/>
          <w:szCs w:val="24"/>
        </w:rPr>
      </w:pPr>
      <w:r w:rsidRPr="001137DD">
        <w:rPr>
          <w:sz w:val="24"/>
          <w:szCs w:val="24"/>
        </w:rPr>
        <w:t xml:space="preserve">Ask for details and encourage the caller to put the complaint in writing, seeking an explanation if they decline. </w:t>
      </w:r>
    </w:p>
    <w:p w14:paraId="50E90699" w14:textId="77777777" w:rsidR="00D52151" w:rsidRPr="001137DD" w:rsidRDefault="00D52151" w:rsidP="00A83CD2">
      <w:pPr>
        <w:numPr>
          <w:ilvl w:val="0"/>
          <w:numId w:val="9"/>
        </w:numPr>
        <w:ind w:hanging="294"/>
        <w:rPr>
          <w:sz w:val="24"/>
          <w:szCs w:val="24"/>
        </w:rPr>
      </w:pPr>
      <w:r w:rsidRPr="001137DD">
        <w:rPr>
          <w:sz w:val="24"/>
          <w:szCs w:val="24"/>
        </w:rPr>
        <w:t xml:space="preserve">Ask how the caller knows the information, whether it is direct knowledge or hearsay, whether they know the employee personally and whether anyone else knows about the information. </w:t>
      </w:r>
    </w:p>
    <w:p w14:paraId="16AEF26D" w14:textId="77777777" w:rsidR="00D52151" w:rsidRDefault="00D52151" w:rsidP="00A83CD2">
      <w:pPr>
        <w:numPr>
          <w:ilvl w:val="0"/>
          <w:numId w:val="9"/>
        </w:numPr>
        <w:ind w:hanging="294"/>
        <w:rPr>
          <w:sz w:val="24"/>
          <w:szCs w:val="24"/>
        </w:rPr>
      </w:pPr>
      <w:r w:rsidRPr="001137DD">
        <w:rPr>
          <w:sz w:val="24"/>
          <w:szCs w:val="24"/>
        </w:rPr>
        <w:t>Exercise caution before relying on the information for disciplinary proceedings.  A preliminary fact-finding investigation should be carried out to establish the basic facts and whether there are grounds for formal investigation.</w:t>
      </w:r>
    </w:p>
    <w:p w14:paraId="50970714" w14:textId="77777777" w:rsidR="00D52151" w:rsidRPr="001137DD" w:rsidRDefault="00D52151" w:rsidP="00D52151">
      <w:pPr>
        <w:rPr>
          <w:sz w:val="24"/>
          <w:szCs w:val="24"/>
        </w:rPr>
      </w:pPr>
    </w:p>
    <w:p w14:paraId="4CF76F0B" w14:textId="77777777" w:rsidR="00D52151" w:rsidRDefault="00D52151" w:rsidP="00D52151">
      <w:pPr>
        <w:rPr>
          <w:sz w:val="24"/>
          <w:szCs w:val="24"/>
        </w:rPr>
      </w:pPr>
      <w:r w:rsidRPr="001137DD">
        <w:rPr>
          <w:sz w:val="24"/>
          <w:szCs w:val="24"/>
        </w:rPr>
        <w:t xml:space="preserve">Where a manager receives an anonymous </w:t>
      </w:r>
      <w:proofErr w:type="gramStart"/>
      <w:r w:rsidRPr="001137DD">
        <w:rPr>
          <w:sz w:val="24"/>
          <w:szCs w:val="24"/>
        </w:rPr>
        <w:t>letter</w:t>
      </w:r>
      <w:proofErr w:type="gramEnd"/>
      <w:r w:rsidRPr="001137DD">
        <w:rPr>
          <w:sz w:val="24"/>
          <w:szCs w:val="24"/>
        </w:rPr>
        <w:t xml:space="preserve"> they should:</w:t>
      </w:r>
    </w:p>
    <w:p w14:paraId="4B6BDE99" w14:textId="77777777" w:rsidR="00D52151" w:rsidRPr="001137DD" w:rsidRDefault="00D52151" w:rsidP="00D52151">
      <w:pPr>
        <w:rPr>
          <w:sz w:val="24"/>
          <w:szCs w:val="24"/>
        </w:rPr>
      </w:pPr>
    </w:p>
    <w:p w14:paraId="0447791D" w14:textId="77777777" w:rsidR="00D52151" w:rsidRPr="001137DD" w:rsidRDefault="00D52151" w:rsidP="00A83CD2">
      <w:pPr>
        <w:numPr>
          <w:ilvl w:val="0"/>
          <w:numId w:val="10"/>
        </w:numPr>
        <w:ind w:hanging="294"/>
        <w:rPr>
          <w:sz w:val="24"/>
          <w:szCs w:val="24"/>
        </w:rPr>
      </w:pPr>
      <w:r w:rsidRPr="001137DD">
        <w:rPr>
          <w:sz w:val="24"/>
          <w:szCs w:val="24"/>
        </w:rPr>
        <w:t>Exercise caution before relying on the information for disciplinary proceedings.  A preliminary fact-finding investigation should be carried out to establish the basic facts and whether there are grounds for formal investigation.</w:t>
      </w:r>
    </w:p>
    <w:p w14:paraId="44FE05BB" w14:textId="77777777" w:rsidR="00D52151" w:rsidRPr="001137DD" w:rsidRDefault="00D52151" w:rsidP="00A83CD2">
      <w:pPr>
        <w:numPr>
          <w:ilvl w:val="0"/>
          <w:numId w:val="10"/>
        </w:numPr>
        <w:ind w:hanging="294"/>
        <w:rPr>
          <w:sz w:val="24"/>
          <w:szCs w:val="24"/>
        </w:rPr>
      </w:pPr>
      <w:r w:rsidRPr="001137DD">
        <w:rPr>
          <w:sz w:val="24"/>
          <w:szCs w:val="24"/>
        </w:rPr>
        <w:t>Launch an investigation, during the course of which firm evidence may be unearthed about the allegation.</w:t>
      </w:r>
    </w:p>
    <w:p w14:paraId="602EB99D" w14:textId="77777777" w:rsidR="00D52151" w:rsidRPr="001137DD" w:rsidRDefault="00D52151" w:rsidP="00A83CD2">
      <w:pPr>
        <w:numPr>
          <w:ilvl w:val="0"/>
          <w:numId w:val="10"/>
        </w:numPr>
        <w:ind w:hanging="294"/>
        <w:rPr>
          <w:sz w:val="24"/>
          <w:szCs w:val="24"/>
        </w:rPr>
      </w:pPr>
      <w:r w:rsidRPr="001137DD">
        <w:rPr>
          <w:sz w:val="24"/>
          <w:szCs w:val="24"/>
        </w:rPr>
        <w:t xml:space="preserve">Make efforts to establish the identity of anonymous correspondence, such as through a postmark, handwriting, </w:t>
      </w:r>
      <w:proofErr w:type="gramStart"/>
      <w:r w:rsidRPr="001137DD">
        <w:rPr>
          <w:sz w:val="24"/>
          <w:szCs w:val="24"/>
        </w:rPr>
        <w:t>style</w:t>
      </w:r>
      <w:proofErr w:type="gramEnd"/>
      <w:r w:rsidRPr="001137DD">
        <w:rPr>
          <w:sz w:val="24"/>
          <w:szCs w:val="24"/>
        </w:rPr>
        <w:t xml:space="preserve"> and spelling. A check should be made to establish whether anyone has recently had any type of complaint against the employee named in the letter.</w:t>
      </w:r>
    </w:p>
    <w:p w14:paraId="7B939E56" w14:textId="77777777" w:rsidR="00D52151" w:rsidRDefault="00D52151" w:rsidP="00D52151">
      <w:pPr>
        <w:rPr>
          <w:sz w:val="24"/>
          <w:szCs w:val="24"/>
        </w:rPr>
      </w:pPr>
    </w:p>
    <w:p w14:paraId="692E556E" w14:textId="77777777" w:rsidR="00D52151" w:rsidRPr="001137DD" w:rsidRDefault="00D52151" w:rsidP="00D52151">
      <w:pPr>
        <w:rPr>
          <w:sz w:val="24"/>
          <w:szCs w:val="24"/>
        </w:rPr>
      </w:pPr>
      <w:r w:rsidRPr="001137DD">
        <w:rPr>
          <w:sz w:val="24"/>
          <w:szCs w:val="24"/>
        </w:rPr>
        <w:t>Where allegations are not upheld, the relevant paperwork will be destroyed.</w:t>
      </w:r>
    </w:p>
    <w:p w14:paraId="31905778" w14:textId="77777777" w:rsidR="00D52151" w:rsidRDefault="00D52151" w:rsidP="00D52151">
      <w:pPr>
        <w:rPr>
          <w:rFonts w:eastAsia="Times"/>
          <w:sz w:val="24"/>
          <w:szCs w:val="24"/>
        </w:rPr>
      </w:pPr>
      <w:bookmarkStart w:id="21" w:name="_Toc358382384"/>
      <w:bookmarkStart w:id="22" w:name="_Toc468098830"/>
    </w:p>
    <w:p w14:paraId="09786FC3" w14:textId="77777777" w:rsidR="00D52151" w:rsidRPr="0039246B" w:rsidRDefault="00D52151" w:rsidP="00A83CD2">
      <w:pPr>
        <w:numPr>
          <w:ilvl w:val="1"/>
          <w:numId w:val="24"/>
        </w:numPr>
        <w:rPr>
          <w:b/>
          <w:sz w:val="24"/>
          <w:szCs w:val="24"/>
        </w:rPr>
      </w:pPr>
      <w:r w:rsidRPr="0039246B">
        <w:rPr>
          <w:rFonts w:eastAsia="Times"/>
          <w:b/>
          <w:sz w:val="24"/>
          <w:szCs w:val="24"/>
        </w:rPr>
        <w:t>Conduct Outside Employment</w:t>
      </w:r>
      <w:bookmarkEnd w:id="21"/>
      <w:bookmarkEnd w:id="22"/>
    </w:p>
    <w:p w14:paraId="6C644528" w14:textId="77777777" w:rsidR="00D52151" w:rsidRPr="001137DD" w:rsidRDefault="00D52151" w:rsidP="00D52151">
      <w:pPr>
        <w:rPr>
          <w:sz w:val="24"/>
          <w:szCs w:val="24"/>
        </w:rPr>
      </w:pPr>
    </w:p>
    <w:p w14:paraId="5DBE0E02" w14:textId="77777777" w:rsidR="00D52151" w:rsidRPr="001137DD" w:rsidRDefault="00D52151" w:rsidP="00D52151">
      <w:pPr>
        <w:rPr>
          <w:sz w:val="24"/>
          <w:szCs w:val="24"/>
        </w:rPr>
      </w:pPr>
      <w:r w:rsidRPr="001137DD">
        <w:rPr>
          <w:sz w:val="24"/>
          <w:szCs w:val="24"/>
        </w:rPr>
        <w:t xml:space="preserve">Disciplinary proceedings may be invoked where conduct outside of employment: </w:t>
      </w:r>
    </w:p>
    <w:p w14:paraId="5F2C53F1" w14:textId="77777777" w:rsidR="00D52151" w:rsidRDefault="00D52151" w:rsidP="00D52151">
      <w:pPr>
        <w:rPr>
          <w:sz w:val="24"/>
          <w:szCs w:val="24"/>
        </w:rPr>
      </w:pPr>
    </w:p>
    <w:p w14:paraId="429D3000" w14:textId="77777777" w:rsidR="00D52151" w:rsidRPr="001137DD" w:rsidRDefault="00D52151" w:rsidP="00A83CD2">
      <w:pPr>
        <w:numPr>
          <w:ilvl w:val="0"/>
          <w:numId w:val="11"/>
        </w:numPr>
        <w:ind w:hanging="294"/>
        <w:rPr>
          <w:sz w:val="24"/>
          <w:szCs w:val="24"/>
        </w:rPr>
      </w:pPr>
      <w:r w:rsidRPr="001137DD">
        <w:rPr>
          <w:sz w:val="24"/>
          <w:szCs w:val="24"/>
        </w:rPr>
        <w:t>seriously impairs an employee’s ability to undertake their duties.</w:t>
      </w:r>
    </w:p>
    <w:p w14:paraId="2347359C" w14:textId="77777777" w:rsidR="00D52151" w:rsidRPr="001137DD" w:rsidRDefault="00D52151" w:rsidP="00A83CD2">
      <w:pPr>
        <w:numPr>
          <w:ilvl w:val="0"/>
          <w:numId w:val="11"/>
        </w:numPr>
        <w:ind w:hanging="294"/>
        <w:rPr>
          <w:sz w:val="24"/>
          <w:szCs w:val="24"/>
        </w:rPr>
      </w:pPr>
      <w:r w:rsidRPr="001137DD">
        <w:rPr>
          <w:sz w:val="24"/>
          <w:szCs w:val="24"/>
        </w:rPr>
        <w:t>calls into question their integrity or suitability to carry out their duties.</w:t>
      </w:r>
    </w:p>
    <w:p w14:paraId="7DE071B1" w14:textId="77777777" w:rsidR="00D52151" w:rsidRPr="001137DD" w:rsidRDefault="00D52151" w:rsidP="00A83CD2">
      <w:pPr>
        <w:numPr>
          <w:ilvl w:val="0"/>
          <w:numId w:val="11"/>
        </w:numPr>
        <w:ind w:hanging="294"/>
        <w:rPr>
          <w:sz w:val="24"/>
          <w:szCs w:val="24"/>
        </w:rPr>
      </w:pPr>
      <w:r w:rsidRPr="001137DD">
        <w:rPr>
          <w:sz w:val="24"/>
          <w:szCs w:val="24"/>
        </w:rPr>
        <w:t>is likely to bring the Trust into disrepute.</w:t>
      </w:r>
    </w:p>
    <w:p w14:paraId="26769335" w14:textId="77777777" w:rsidR="00D52151" w:rsidRDefault="00D52151" w:rsidP="00D52151">
      <w:pPr>
        <w:rPr>
          <w:sz w:val="24"/>
          <w:szCs w:val="24"/>
        </w:rPr>
      </w:pPr>
    </w:p>
    <w:p w14:paraId="2DFA0E21" w14:textId="77777777" w:rsidR="00D52151" w:rsidRPr="001137DD" w:rsidRDefault="00D52151" w:rsidP="00D52151">
      <w:pPr>
        <w:rPr>
          <w:sz w:val="24"/>
          <w:szCs w:val="24"/>
        </w:rPr>
      </w:pPr>
      <w:r w:rsidRPr="001137DD">
        <w:rPr>
          <w:sz w:val="24"/>
          <w:szCs w:val="24"/>
        </w:rPr>
        <w:t>The fact that an employee has been charged with an offence should not be regarded as an indication of guilt.  Conviction of an offence, however, is likely to provide sufficient proof that an offence has been committed. The Trust should still investigate the allegations themselves as far as they are able, to decide if the offence has been committed and whether it would amount to misconduct, serious misconduct and or gross misconduct and the appropriate sanction.  If criminal proceedings are ongoing, an interim option available to the manager is suspension on full pay.</w:t>
      </w:r>
    </w:p>
    <w:p w14:paraId="6CFCD277" w14:textId="77777777" w:rsidR="00D52151" w:rsidRDefault="00D52151" w:rsidP="00D52151">
      <w:pPr>
        <w:rPr>
          <w:sz w:val="24"/>
          <w:szCs w:val="24"/>
        </w:rPr>
      </w:pPr>
    </w:p>
    <w:p w14:paraId="3A230E33" w14:textId="77777777" w:rsidR="00D52151" w:rsidRPr="001137DD" w:rsidRDefault="00D52151" w:rsidP="00D52151">
      <w:pPr>
        <w:rPr>
          <w:sz w:val="24"/>
          <w:szCs w:val="24"/>
        </w:rPr>
      </w:pPr>
      <w:r w:rsidRPr="001137DD">
        <w:rPr>
          <w:sz w:val="24"/>
          <w:szCs w:val="24"/>
        </w:rPr>
        <w:t>The manager does not have to wait until the matter has been brought before the courts before proceeding with a disciplinary hearing.</w:t>
      </w:r>
      <w:bookmarkStart w:id="23" w:name="_Toc355257261"/>
      <w:bookmarkStart w:id="24" w:name="_Toc355257297"/>
      <w:bookmarkStart w:id="25" w:name="_Toc355257697"/>
      <w:bookmarkStart w:id="26" w:name="_Toc355257821"/>
      <w:bookmarkStart w:id="27" w:name="_Toc355266895"/>
      <w:bookmarkStart w:id="28" w:name="_Toc358382385"/>
      <w:r w:rsidRPr="001137DD">
        <w:rPr>
          <w:sz w:val="24"/>
          <w:szCs w:val="24"/>
        </w:rPr>
        <w:t xml:space="preserve"> It is possible to consider alleged breaches under the contract of employment and find these proven before a court </w:t>
      </w:r>
      <w:proofErr w:type="gramStart"/>
      <w:r w:rsidRPr="001137DD">
        <w:rPr>
          <w:sz w:val="24"/>
          <w:szCs w:val="24"/>
        </w:rPr>
        <w:t>has decided</w:t>
      </w:r>
      <w:proofErr w:type="gramEnd"/>
      <w:r w:rsidRPr="001137DD">
        <w:rPr>
          <w:sz w:val="24"/>
          <w:szCs w:val="24"/>
        </w:rPr>
        <w:t xml:space="preserve"> whether the employee is guilty of a criminal offence.  Advice should be sought from the HR Business Partner.</w:t>
      </w:r>
    </w:p>
    <w:p w14:paraId="6DE494D0" w14:textId="77777777" w:rsidR="00D52151" w:rsidRDefault="00D52151" w:rsidP="00D52151">
      <w:pPr>
        <w:rPr>
          <w:sz w:val="24"/>
          <w:szCs w:val="24"/>
        </w:rPr>
      </w:pPr>
    </w:p>
    <w:p w14:paraId="752DEB0B" w14:textId="77777777" w:rsidR="00D52151" w:rsidRPr="001137DD" w:rsidRDefault="00D52151" w:rsidP="00D52151">
      <w:pPr>
        <w:rPr>
          <w:sz w:val="24"/>
          <w:szCs w:val="24"/>
        </w:rPr>
      </w:pPr>
      <w:r w:rsidRPr="001137DD">
        <w:rPr>
          <w:sz w:val="24"/>
          <w:szCs w:val="24"/>
        </w:rPr>
        <w:lastRenderedPageBreak/>
        <w:t xml:space="preserve">The test to be used in determining whether disciplinary action is appropriate in employment terms is the “balance of probabilities” and not “beyond all reasonable doubt”.  </w:t>
      </w:r>
    </w:p>
    <w:p w14:paraId="7D9EEC05" w14:textId="77777777" w:rsidR="00D52151" w:rsidRPr="001137DD" w:rsidRDefault="00D52151" w:rsidP="00D52151">
      <w:pPr>
        <w:rPr>
          <w:sz w:val="24"/>
          <w:szCs w:val="24"/>
        </w:rPr>
      </w:pPr>
      <w:bookmarkStart w:id="29" w:name="_Toc355257262"/>
      <w:bookmarkStart w:id="30" w:name="_Toc355257298"/>
      <w:bookmarkStart w:id="31" w:name="_Toc358382386"/>
      <w:bookmarkStart w:id="32" w:name="_Toc468098831"/>
      <w:bookmarkEnd w:id="23"/>
      <w:bookmarkEnd w:id="24"/>
      <w:bookmarkEnd w:id="25"/>
      <w:bookmarkEnd w:id="26"/>
      <w:bookmarkEnd w:id="27"/>
      <w:bookmarkEnd w:id="28"/>
    </w:p>
    <w:p w14:paraId="54D172BA" w14:textId="77777777" w:rsidR="00D52151" w:rsidRPr="0039246B" w:rsidRDefault="00D52151" w:rsidP="00A83CD2">
      <w:pPr>
        <w:numPr>
          <w:ilvl w:val="1"/>
          <w:numId w:val="24"/>
        </w:numPr>
        <w:rPr>
          <w:b/>
          <w:sz w:val="24"/>
          <w:szCs w:val="24"/>
        </w:rPr>
      </w:pPr>
      <w:r w:rsidRPr="0039246B">
        <w:rPr>
          <w:b/>
          <w:sz w:val="24"/>
          <w:szCs w:val="24"/>
        </w:rPr>
        <w:t>Fraud Allegations</w:t>
      </w:r>
      <w:bookmarkEnd w:id="29"/>
      <w:bookmarkEnd w:id="30"/>
      <w:bookmarkEnd w:id="31"/>
      <w:bookmarkEnd w:id="32"/>
      <w:r w:rsidRPr="0039246B">
        <w:rPr>
          <w:b/>
          <w:sz w:val="24"/>
          <w:szCs w:val="24"/>
        </w:rPr>
        <w:t xml:space="preserve"> </w:t>
      </w:r>
    </w:p>
    <w:p w14:paraId="022B2D9B" w14:textId="77777777" w:rsidR="00D52151" w:rsidRPr="001137DD" w:rsidRDefault="00D52151" w:rsidP="00D52151">
      <w:pPr>
        <w:rPr>
          <w:sz w:val="24"/>
          <w:szCs w:val="24"/>
        </w:rPr>
      </w:pPr>
    </w:p>
    <w:p w14:paraId="4D81333A" w14:textId="77777777" w:rsidR="00D52151" w:rsidRDefault="00D52151" w:rsidP="00D52151">
      <w:pPr>
        <w:rPr>
          <w:sz w:val="24"/>
          <w:szCs w:val="24"/>
        </w:rPr>
      </w:pPr>
      <w:r w:rsidRPr="001137DD">
        <w:rPr>
          <w:sz w:val="24"/>
          <w:szCs w:val="24"/>
        </w:rPr>
        <w:t>Where fraudulent activity is suspected, the matter will be immediately referred to the Trust’s Local Counter Fraud Specialist for investigation:</w:t>
      </w:r>
    </w:p>
    <w:p w14:paraId="70972072" w14:textId="77777777" w:rsidR="00D52151" w:rsidRPr="001137DD" w:rsidRDefault="00D52151" w:rsidP="00D52151">
      <w:pPr>
        <w:rPr>
          <w:sz w:val="24"/>
          <w:szCs w:val="24"/>
        </w:rPr>
      </w:pPr>
    </w:p>
    <w:p w14:paraId="70C4A73A" w14:textId="77777777" w:rsidR="00D52151" w:rsidRDefault="00D52151" w:rsidP="00D52151">
      <w:pPr>
        <w:rPr>
          <w:sz w:val="24"/>
          <w:szCs w:val="24"/>
        </w:rPr>
      </w:pPr>
      <w:r w:rsidRPr="001137DD">
        <w:rPr>
          <w:sz w:val="24"/>
          <w:szCs w:val="24"/>
        </w:rPr>
        <w:t xml:space="preserve">Where an employee is a victim of an incident of fraud or an allegation of fraud is reported to them, they should contact their line manager in the first instance.  If their line manager is not </w:t>
      </w:r>
      <w:proofErr w:type="gramStart"/>
      <w:r w:rsidRPr="001137DD">
        <w:rPr>
          <w:sz w:val="24"/>
          <w:szCs w:val="24"/>
        </w:rPr>
        <w:t>available</w:t>
      </w:r>
      <w:proofErr w:type="gramEnd"/>
      <w:r w:rsidRPr="001137DD">
        <w:rPr>
          <w:sz w:val="24"/>
          <w:szCs w:val="24"/>
        </w:rPr>
        <w:t xml:space="preserve"> they should report the incident to the next most senior person. The employee should complete an incident report form if appropriate.</w:t>
      </w:r>
    </w:p>
    <w:p w14:paraId="435058FA" w14:textId="77777777" w:rsidR="00D52151" w:rsidRPr="001137DD" w:rsidRDefault="00D52151" w:rsidP="00D52151">
      <w:pPr>
        <w:rPr>
          <w:sz w:val="24"/>
          <w:szCs w:val="24"/>
        </w:rPr>
      </w:pPr>
    </w:p>
    <w:p w14:paraId="7C7240DD" w14:textId="77777777" w:rsidR="00D52151" w:rsidRPr="001137DD" w:rsidRDefault="00D52151" w:rsidP="00D52151">
      <w:pPr>
        <w:rPr>
          <w:sz w:val="24"/>
          <w:szCs w:val="24"/>
        </w:rPr>
      </w:pPr>
      <w:r w:rsidRPr="001137DD">
        <w:rPr>
          <w:sz w:val="24"/>
          <w:szCs w:val="24"/>
        </w:rPr>
        <w:t xml:space="preserve">This policy does not detract from the right of an employee to invoke the </w:t>
      </w:r>
      <w:r>
        <w:rPr>
          <w:sz w:val="24"/>
          <w:szCs w:val="24"/>
        </w:rPr>
        <w:t>Speaking Up</w:t>
      </w:r>
      <w:r w:rsidRPr="001137DD">
        <w:rPr>
          <w:sz w:val="24"/>
          <w:szCs w:val="24"/>
        </w:rPr>
        <w:t xml:space="preserve"> Policy.</w:t>
      </w:r>
    </w:p>
    <w:p w14:paraId="462F5A84" w14:textId="77777777" w:rsidR="00D52151" w:rsidRPr="0039246B" w:rsidRDefault="00D52151" w:rsidP="00D52151">
      <w:pPr>
        <w:rPr>
          <w:sz w:val="24"/>
          <w:szCs w:val="24"/>
        </w:rPr>
      </w:pPr>
      <w:bookmarkStart w:id="33" w:name="_Toc352254056"/>
      <w:bookmarkStart w:id="34" w:name="_Toc355257253"/>
      <w:bookmarkStart w:id="35" w:name="_Toc355257289"/>
      <w:bookmarkStart w:id="36" w:name="_Toc358382368"/>
      <w:bookmarkStart w:id="37" w:name="_Toc468098832"/>
    </w:p>
    <w:p w14:paraId="21B05A17" w14:textId="77777777" w:rsidR="00D52151" w:rsidRPr="0039246B" w:rsidRDefault="00D52151" w:rsidP="00A83CD2">
      <w:pPr>
        <w:numPr>
          <w:ilvl w:val="1"/>
          <w:numId w:val="24"/>
        </w:numPr>
        <w:rPr>
          <w:b/>
          <w:sz w:val="24"/>
          <w:szCs w:val="24"/>
        </w:rPr>
      </w:pPr>
      <w:r w:rsidRPr="0039246B">
        <w:rPr>
          <w:b/>
          <w:sz w:val="24"/>
          <w:szCs w:val="24"/>
        </w:rPr>
        <w:t>Witness Statements</w:t>
      </w:r>
      <w:bookmarkEnd w:id="33"/>
      <w:bookmarkEnd w:id="34"/>
      <w:bookmarkEnd w:id="35"/>
      <w:bookmarkEnd w:id="36"/>
      <w:bookmarkEnd w:id="37"/>
    </w:p>
    <w:p w14:paraId="057CD98F" w14:textId="77777777" w:rsidR="00D52151" w:rsidRPr="0039246B" w:rsidRDefault="00D52151" w:rsidP="00D52151">
      <w:pPr>
        <w:rPr>
          <w:sz w:val="24"/>
          <w:szCs w:val="24"/>
        </w:rPr>
      </w:pPr>
    </w:p>
    <w:p w14:paraId="21B2F514" w14:textId="77777777" w:rsidR="00D52151" w:rsidRDefault="00D52151" w:rsidP="00D52151">
      <w:pPr>
        <w:rPr>
          <w:sz w:val="24"/>
          <w:szCs w:val="24"/>
        </w:rPr>
      </w:pPr>
      <w:r w:rsidRPr="0039246B">
        <w:rPr>
          <w:sz w:val="24"/>
          <w:szCs w:val="24"/>
        </w:rPr>
        <w:t>Statements should be taken in accordance with the following guidance:</w:t>
      </w:r>
    </w:p>
    <w:p w14:paraId="6970C798" w14:textId="77777777" w:rsidR="00D52151" w:rsidRPr="0039246B" w:rsidRDefault="00D52151" w:rsidP="00D52151">
      <w:pPr>
        <w:rPr>
          <w:sz w:val="24"/>
          <w:szCs w:val="24"/>
        </w:rPr>
      </w:pPr>
    </w:p>
    <w:p w14:paraId="26A60F6D" w14:textId="77777777" w:rsidR="00D52151" w:rsidRPr="0039246B" w:rsidRDefault="00D52151" w:rsidP="00A83CD2">
      <w:pPr>
        <w:numPr>
          <w:ilvl w:val="0"/>
          <w:numId w:val="12"/>
        </w:numPr>
        <w:ind w:hanging="294"/>
        <w:rPr>
          <w:sz w:val="24"/>
          <w:szCs w:val="24"/>
        </w:rPr>
      </w:pPr>
      <w:r w:rsidRPr="0039246B">
        <w:rPr>
          <w:sz w:val="24"/>
          <w:szCs w:val="24"/>
        </w:rPr>
        <w:t>Assume that the reader knows nothing about the facts of the matter.</w:t>
      </w:r>
    </w:p>
    <w:p w14:paraId="4BAA9014" w14:textId="77777777" w:rsidR="00D52151" w:rsidRPr="0039246B" w:rsidRDefault="00D52151" w:rsidP="00A83CD2">
      <w:pPr>
        <w:numPr>
          <w:ilvl w:val="0"/>
          <w:numId w:val="12"/>
        </w:numPr>
        <w:ind w:hanging="294"/>
        <w:rPr>
          <w:sz w:val="24"/>
          <w:szCs w:val="24"/>
        </w:rPr>
      </w:pPr>
      <w:r w:rsidRPr="0039246B">
        <w:rPr>
          <w:sz w:val="24"/>
          <w:szCs w:val="24"/>
        </w:rPr>
        <w:t>State the name and job title of the witness and, if appropriate, their qualifications and experience.</w:t>
      </w:r>
    </w:p>
    <w:p w14:paraId="6966340B" w14:textId="77777777" w:rsidR="00D52151" w:rsidRPr="0039246B" w:rsidRDefault="00D52151" w:rsidP="00A83CD2">
      <w:pPr>
        <w:numPr>
          <w:ilvl w:val="0"/>
          <w:numId w:val="12"/>
        </w:numPr>
        <w:ind w:hanging="294"/>
        <w:rPr>
          <w:sz w:val="24"/>
          <w:szCs w:val="24"/>
        </w:rPr>
      </w:pPr>
      <w:r w:rsidRPr="0039246B">
        <w:rPr>
          <w:sz w:val="24"/>
          <w:szCs w:val="24"/>
        </w:rPr>
        <w:t>Deal with events in the order in which they occurred, giving precise dates and times if known.</w:t>
      </w:r>
    </w:p>
    <w:p w14:paraId="10E76F9A" w14:textId="77777777" w:rsidR="00D52151" w:rsidRPr="0039246B" w:rsidRDefault="00D52151" w:rsidP="00A83CD2">
      <w:pPr>
        <w:numPr>
          <w:ilvl w:val="0"/>
          <w:numId w:val="12"/>
        </w:numPr>
        <w:ind w:hanging="294"/>
        <w:rPr>
          <w:sz w:val="24"/>
          <w:szCs w:val="24"/>
        </w:rPr>
      </w:pPr>
      <w:r w:rsidRPr="0039246B">
        <w:rPr>
          <w:sz w:val="24"/>
          <w:szCs w:val="24"/>
        </w:rPr>
        <w:t>Give full names and job titles.</w:t>
      </w:r>
    </w:p>
    <w:p w14:paraId="19B1261D" w14:textId="77777777" w:rsidR="00D52151" w:rsidRPr="0039246B" w:rsidRDefault="00D52151" w:rsidP="00A83CD2">
      <w:pPr>
        <w:numPr>
          <w:ilvl w:val="0"/>
          <w:numId w:val="12"/>
        </w:numPr>
        <w:ind w:hanging="294"/>
        <w:rPr>
          <w:sz w:val="24"/>
          <w:szCs w:val="24"/>
        </w:rPr>
      </w:pPr>
      <w:r w:rsidRPr="0039246B">
        <w:rPr>
          <w:sz w:val="24"/>
          <w:szCs w:val="24"/>
        </w:rPr>
        <w:t>Use plain English and avoid jargon where possible.</w:t>
      </w:r>
    </w:p>
    <w:p w14:paraId="3C0FDEBB" w14:textId="77777777" w:rsidR="00D52151" w:rsidRPr="0039246B" w:rsidRDefault="00D52151" w:rsidP="00A83CD2">
      <w:pPr>
        <w:numPr>
          <w:ilvl w:val="0"/>
          <w:numId w:val="12"/>
        </w:numPr>
        <w:ind w:hanging="294"/>
        <w:rPr>
          <w:sz w:val="24"/>
          <w:szCs w:val="24"/>
        </w:rPr>
      </w:pPr>
      <w:r w:rsidRPr="0039246B">
        <w:rPr>
          <w:sz w:val="24"/>
          <w:szCs w:val="24"/>
        </w:rPr>
        <w:t>Explain any technical or complex issues in plain English.</w:t>
      </w:r>
    </w:p>
    <w:p w14:paraId="47E08E9D" w14:textId="77777777" w:rsidR="00D52151" w:rsidRPr="0039246B" w:rsidRDefault="00D52151" w:rsidP="00A83CD2">
      <w:pPr>
        <w:numPr>
          <w:ilvl w:val="0"/>
          <w:numId w:val="12"/>
        </w:numPr>
        <w:ind w:hanging="294"/>
        <w:rPr>
          <w:sz w:val="24"/>
          <w:szCs w:val="24"/>
        </w:rPr>
      </w:pPr>
      <w:r w:rsidRPr="0039246B">
        <w:rPr>
          <w:sz w:val="24"/>
          <w:szCs w:val="24"/>
        </w:rPr>
        <w:t>If protocols or procedures were not followed, first explain what the agreed or usual procedure is and then describe the nature of the departure from this.</w:t>
      </w:r>
    </w:p>
    <w:p w14:paraId="0CCBFF58" w14:textId="77777777" w:rsidR="00D52151" w:rsidRPr="0039246B" w:rsidRDefault="00D52151" w:rsidP="00A83CD2">
      <w:pPr>
        <w:numPr>
          <w:ilvl w:val="0"/>
          <w:numId w:val="12"/>
        </w:numPr>
        <w:ind w:hanging="294"/>
        <w:rPr>
          <w:sz w:val="24"/>
          <w:szCs w:val="24"/>
        </w:rPr>
      </w:pPr>
      <w:r w:rsidRPr="0039246B">
        <w:rPr>
          <w:sz w:val="24"/>
          <w:szCs w:val="24"/>
        </w:rPr>
        <w:t>Statements should be signed and dated.  Where agreement of content cannot be reached, both statements will be tabled at the hearing.</w:t>
      </w:r>
    </w:p>
    <w:p w14:paraId="090F9270" w14:textId="77777777" w:rsidR="00D52151" w:rsidRPr="0039246B" w:rsidRDefault="00D52151" w:rsidP="00A83CD2">
      <w:pPr>
        <w:numPr>
          <w:ilvl w:val="0"/>
          <w:numId w:val="12"/>
        </w:numPr>
        <w:ind w:hanging="294"/>
        <w:rPr>
          <w:sz w:val="24"/>
          <w:szCs w:val="24"/>
        </w:rPr>
      </w:pPr>
      <w:r w:rsidRPr="0039246B">
        <w:rPr>
          <w:sz w:val="24"/>
          <w:szCs w:val="24"/>
        </w:rPr>
        <w:t>Ensure the statement contains a declaration that the contents of the statement are true.</w:t>
      </w:r>
    </w:p>
    <w:p w14:paraId="35718065" w14:textId="77777777" w:rsidR="00D52151" w:rsidRPr="0039246B" w:rsidRDefault="00D52151" w:rsidP="00D52151">
      <w:pPr>
        <w:rPr>
          <w:sz w:val="24"/>
          <w:szCs w:val="24"/>
        </w:rPr>
      </w:pPr>
    </w:p>
    <w:p w14:paraId="5E5774E3" w14:textId="77777777" w:rsidR="00D52151" w:rsidRPr="0039246B" w:rsidRDefault="00D52151" w:rsidP="00A83CD2">
      <w:pPr>
        <w:numPr>
          <w:ilvl w:val="1"/>
          <w:numId w:val="24"/>
        </w:numPr>
        <w:rPr>
          <w:b/>
          <w:sz w:val="24"/>
          <w:szCs w:val="24"/>
        </w:rPr>
      </w:pPr>
      <w:bookmarkStart w:id="38" w:name="_Toc352254064"/>
      <w:bookmarkStart w:id="39" w:name="_Toc355257255"/>
      <w:bookmarkStart w:id="40" w:name="_Toc355257291"/>
      <w:bookmarkStart w:id="41" w:name="_Toc358382370"/>
      <w:bookmarkStart w:id="42" w:name="_Toc468098833"/>
      <w:r w:rsidRPr="0039246B">
        <w:rPr>
          <w:b/>
          <w:sz w:val="24"/>
          <w:szCs w:val="24"/>
        </w:rPr>
        <w:t>Involvement of Other Agencies</w:t>
      </w:r>
      <w:bookmarkEnd w:id="38"/>
      <w:bookmarkEnd w:id="39"/>
      <w:bookmarkEnd w:id="40"/>
      <w:bookmarkEnd w:id="41"/>
      <w:bookmarkEnd w:id="42"/>
    </w:p>
    <w:p w14:paraId="5C2C0C45" w14:textId="77777777" w:rsidR="00D52151" w:rsidRPr="0039246B" w:rsidRDefault="00D52151" w:rsidP="00D52151">
      <w:pPr>
        <w:rPr>
          <w:sz w:val="24"/>
          <w:szCs w:val="24"/>
        </w:rPr>
      </w:pPr>
    </w:p>
    <w:p w14:paraId="20DF8ACF" w14:textId="77777777" w:rsidR="00D52151" w:rsidRPr="0039246B" w:rsidRDefault="00D52151" w:rsidP="00D52151">
      <w:pPr>
        <w:rPr>
          <w:sz w:val="24"/>
          <w:szCs w:val="24"/>
        </w:rPr>
      </w:pPr>
      <w:r w:rsidRPr="0039246B">
        <w:rPr>
          <w:sz w:val="24"/>
          <w:szCs w:val="24"/>
        </w:rPr>
        <w:t xml:space="preserve">Occasionally a manager may be approached by another agency such as the Police, Local Authority Representative for Child Protection </w:t>
      </w:r>
      <w:proofErr w:type="gramStart"/>
      <w:r w:rsidRPr="0039246B">
        <w:rPr>
          <w:sz w:val="24"/>
          <w:szCs w:val="24"/>
        </w:rPr>
        <w:t>Issues</w:t>
      </w:r>
      <w:proofErr w:type="gramEnd"/>
      <w:r w:rsidRPr="0039246B">
        <w:rPr>
          <w:sz w:val="24"/>
          <w:szCs w:val="24"/>
        </w:rPr>
        <w:t xml:space="preserve"> or the NHS Counter Fraud Service with concerns about the conduct of an employee.  In such instances it may be necessary to put the internal disciplinary process on hold pending an external investigation, in order to prevent a loss of evidence. This may contribute to delays in the investigation process.</w:t>
      </w:r>
    </w:p>
    <w:p w14:paraId="3ADCF593" w14:textId="77777777" w:rsidR="00D52151" w:rsidRDefault="00D52151" w:rsidP="00D52151">
      <w:pPr>
        <w:rPr>
          <w:sz w:val="24"/>
          <w:szCs w:val="24"/>
        </w:rPr>
      </w:pPr>
    </w:p>
    <w:p w14:paraId="49C5E217" w14:textId="77777777" w:rsidR="00D52151" w:rsidRPr="0039246B" w:rsidRDefault="00D52151" w:rsidP="00D52151">
      <w:pPr>
        <w:rPr>
          <w:sz w:val="24"/>
          <w:szCs w:val="24"/>
        </w:rPr>
      </w:pPr>
      <w:r w:rsidRPr="0039246B">
        <w:rPr>
          <w:sz w:val="24"/>
          <w:szCs w:val="24"/>
        </w:rPr>
        <w:t>Close liaison with the other agency will be required, which may require the coordination of arrangements to place the employee concerned on special leave (this may include suspension).  However, the fact that an external investigation is taking place will not in itself prevent the Trust from taking forward proceedings under this procedure.  Advice should always be sought from Human Resources. For safeguarding issues see the Trust’s Safeguarding Procedure.</w:t>
      </w:r>
    </w:p>
    <w:p w14:paraId="477F7674" w14:textId="77777777" w:rsidR="00D52151" w:rsidRDefault="00D52151" w:rsidP="00D52151">
      <w:pPr>
        <w:rPr>
          <w:sz w:val="24"/>
          <w:szCs w:val="24"/>
        </w:rPr>
      </w:pPr>
    </w:p>
    <w:p w14:paraId="7FF021C5" w14:textId="77777777" w:rsidR="00D52151" w:rsidRPr="0039246B" w:rsidRDefault="00D52151" w:rsidP="00D52151">
      <w:pPr>
        <w:rPr>
          <w:sz w:val="24"/>
          <w:szCs w:val="24"/>
        </w:rPr>
      </w:pPr>
      <w:r w:rsidRPr="0039246B">
        <w:rPr>
          <w:sz w:val="24"/>
          <w:szCs w:val="24"/>
        </w:rPr>
        <w:t xml:space="preserve">Where the allegations involve criminal </w:t>
      </w:r>
      <w:proofErr w:type="gramStart"/>
      <w:r w:rsidRPr="0039246B">
        <w:rPr>
          <w:sz w:val="24"/>
          <w:szCs w:val="24"/>
        </w:rPr>
        <w:t>activity</w:t>
      </w:r>
      <w:proofErr w:type="gramEnd"/>
      <w:r w:rsidRPr="0039246B">
        <w:rPr>
          <w:sz w:val="24"/>
          <w:szCs w:val="24"/>
        </w:rPr>
        <w:t xml:space="preserve"> the police may need to become involved.</w:t>
      </w:r>
    </w:p>
    <w:p w14:paraId="3A4C7668" w14:textId="77777777" w:rsidR="00D52151" w:rsidRPr="0039246B" w:rsidRDefault="00D52151" w:rsidP="00D52151">
      <w:pPr>
        <w:rPr>
          <w:sz w:val="24"/>
          <w:szCs w:val="24"/>
        </w:rPr>
      </w:pPr>
      <w:bookmarkStart w:id="43" w:name="_Toc358382371"/>
      <w:bookmarkStart w:id="44" w:name="_Toc468098834"/>
    </w:p>
    <w:p w14:paraId="226746BB" w14:textId="77777777" w:rsidR="00D52151" w:rsidRPr="0039246B" w:rsidRDefault="00D52151" w:rsidP="00A83CD2">
      <w:pPr>
        <w:numPr>
          <w:ilvl w:val="1"/>
          <w:numId w:val="24"/>
        </w:numPr>
        <w:rPr>
          <w:b/>
          <w:sz w:val="24"/>
          <w:szCs w:val="24"/>
        </w:rPr>
      </w:pPr>
      <w:r w:rsidRPr="0039246B">
        <w:rPr>
          <w:b/>
          <w:sz w:val="24"/>
          <w:szCs w:val="24"/>
        </w:rPr>
        <w:t xml:space="preserve">Right to </w:t>
      </w:r>
      <w:bookmarkEnd w:id="43"/>
      <w:r w:rsidRPr="0039246B">
        <w:rPr>
          <w:b/>
          <w:sz w:val="24"/>
          <w:szCs w:val="24"/>
        </w:rPr>
        <w:t>be Accompanied</w:t>
      </w:r>
      <w:bookmarkEnd w:id="44"/>
    </w:p>
    <w:p w14:paraId="6F112A54" w14:textId="77777777" w:rsidR="00D52151" w:rsidRPr="0039246B" w:rsidRDefault="00D52151" w:rsidP="00D52151"/>
    <w:p w14:paraId="0091D3C7" w14:textId="77777777" w:rsidR="00D52151" w:rsidRDefault="00D52151" w:rsidP="00D52151">
      <w:pPr>
        <w:rPr>
          <w:sz w:val="24"/>
          <w:szCs w:val="24"/>
        </w:rPr>
      </w:pPr>
      <w:r w:rsidRPr="0039246B">
        <w:rPr>
          <w:sz w:val="24"/>
          <w:szCs w:val="24"/>
        </w:rPr>
        <w:t xml:space="preserve">At any </w:t>
      </w:r>
      <w:r>
        <w:rPr>
          <w:sz w:val="24"/>
          <w:szCs w:val="24"/>
        </w:rPr>
        <w:t xml:space="preserve">investigation meeting, </w:t>
      </w:r>
      <w:r w:rsidRPr="0039246B">
        <w:rPr>
          <w:sz w:val="24"/>
          <w:szCs w:val="24"/>
        </w:rPr>
        <w:t>disciplinary</w:t>
      </w:r>
      <w:r>
        <w:rPr>
          <w:sz w:val="24"/>
          <w:szCs w:val="24"/>
        </w:rPr>
        <w:t xml:space="preserve"> fast track meeting, disciplinary</w:t>
      </w:r>
      <w:r w:rsidRPr="0039246B">
        <w:rPr>
          <w:sz w:val="24"/>
          <w:szCs w:val="24"/>
        </w:rPr>
        <w:t xml:space="preserve"> or appeal hearing under this procedure, any employee has the right to be accompanied by a trade union representative or </w:t>
      </w:r>
      <w:r w:rsidRPr="0039246B">
        <w:rPr>
          <w:sz w:val="24"/>
          <w:szCs w:val="24"/>
        </w:rPr>
        <w:lastRenderedPageBreak/>
        <w:t>work colleague.  In cases where an employee is an accredited trade union representative, the full-time officer may be involved as the employee’s representative. For the avoidance of doubt, the companion will not be permitted to act in a legal capacity.</w:t>
      </w:r>
    </w:p>
    <w:p w14:paraId="75762520" w14:textId="77777777" w:rsidR="00D52151" w:rsidRPr="0039246B" w:rsidRDefault="00D52151" w:rsidP="00D52151">
      <w:pPr>
        <w:rPr>
          <w:sz w:val="24"/>
          <w:szCs w:val="24"/>
        </w:rPr>
      </w:pPr>
    </w:p>
    <w:p w14:paraId="507B206E" w14:textId="77777777" w:rsidR="00D52151" w:rsidRDefault="00D52151" w:rsidP="00D52151">
      <w:pPr>
        <w:rPr>
          <w:sz w:val="24"/>
          <w:szCs w:val="24"/>
        </w:rPr>
      </w:pPr>
      <w:r w:rsidRPr="0039246B">
        <w:rPr>
          <w:sz w:val="24"/>
          <w:szCs w:val="24"/>
        </w:rPr>
        <w:t xml:space="preserve">Medical practitioners may have additional rights of representation set out in </w:t>
      </w:r>
      <w:r>
        <w:rPr>
          <w:sz w:val="24"/>
          <w:szCs w:val="24"/>
        </w:rPr>
        <w:t>the MHPS Policy and Procedure.</w:t>
      </w:r>
    </w:p>
    <w:p w14:paraId="1E97FF3E" w14:textId="77777777" w:rsidR="00D52151" w:rsidRPr="0039246B" w:rsidRDefault="00D52151" w:rsidP="00D52151">
      <w:pPr>
        <w:rPr>
          <w:sz w:val="24"/>
          <w:szCs w:val="24"/>
        </w:rPr>
      </w:pPr>
    </w:p>
    <w:p w14:paraId="4827BAD9" w14:textId="77777777" w:rsidR="00D52151" w:rsidRDefault="00D52151" w:rsidP="00D52151">
      <w:pPr>
        <w:rPr>
          <w:sz w:val="24"/>
          <w:szCs w:val="24"/>
        </w:rPr>
      </w:pPr>
      <w:r w:rsidRPr="0039246B">
        <w:rPr>
          <w:sz w:val="24"/>
          <w:szCs w:val="24"/>
        </w:rPr>
        <w:t>The employee’s representative may address the hearing in order to put the employee’s case, sum up the employee’s case and respond on the employee’s behalf to any view expressed at the hearing. They may also confer with the employee during the hearing, but may not answer questions on the employee’s behalf, address the hearing if the employee does not wish it or prevent the Trust from explaining its case.</w:t>
      </w:r>
    </w:p>
    <w:p w14:paraId="3738020E" w14:textId="77777777" w:rsidR="00D52151" w:rsidRPr="0039246B" w:rsidRDefault="00D52151" w:rsidP="00D52151">
      <w:pPr>
        <w:rPr>
          <w:sz w:val="24"/>
          <w:szCs w:val="24"/>
        </w:rPr>
      </w:pPr>
    </w:p>
    <w:p w14:paraId="7AB3AA26" w14:textId="77777777" w:rsidR="00D52151" w:rsidRPr="0039246B" w:rsidRDefault="00D52151" w:rsidP="00D52151">
      <w:pPr>
        <w:rPr>
          <w:sz w:val="24"/>
          <w:szCs w:val="24"/>
        </w:rPr>
      </w:pPr>
      <w:r w:rsidRPr="0039246B">
        <w:rPr>
          <w:sz w:val="24"/>
          <w:szCs w:val="24"/>
        </w:rPr>
        <w:t>In certain circumstances the Trust may permit employees to be accompanied by a friend or partner but this companion will not be allowed to represent the employee in any way.</w:t>
      </w:r>
    </w:p>
    <w:p w14:paraId="5993768E" w14:textId="77777777" w:rsidR="00D52151" w:rsidRDefault="00D52151" w:rsidP="00D52151">
      <w:pPr>
        <w:rPr>
          <w:sz w:val="24"/>
          <w:szCs w:val="24"/>
        </w:rPr>
      </w:pPr>
    </w:p>
    <w:p w14:paraId="0937FE14" w14:textId="77777777" w:rsidR="00D52151" w:rsidRDefault="00D52151" w:rsidP="00D52151">
      <w:pPr>
        <w:rPr>
          <w:sz w:val="24"/>
          <w:szCs w:val="24"/>
        </w:rPr>
      </w:pPr>
      <w:r w:rsidRPr="0039246B">
        <w:rPr>
          <w:sz w:val="24"/>
          <w:szCs w:val="24"/>
        </w:rPr>
        <w:t xml:space="preserve">It is the responsibility of the employee to contact their chosen companion and ensure that they are willing to attend a hearing. Correspondence will be copied to the rep once they have been identified.  The employee must also inform the Investigating Officer that they will be accompanied at the </w:t>
      </w:r>
      <w:proofErr w:type="gramStart"/>
      <w:r w:rsidRPr="0039246B">
        <w:rPr>
          <w:sz w:val="24"/>
          <w:szCs w:val="24"/>
        </w:rPr>
        <w:t>hearing, and</w:t>
      </w:r>
      <w:proofErr w:type="gramEnd"/>
      <w:r w:rsidRPr="0039246B">
        <w:rPr>
          <w:sz w:val="24"/>
          <w:szCs w:val="24"/>
        </w:rPr>
        <w:t xml:space="preserve"> must provide the name of the companion at least five calendar days before the date of hearing.</w:t>
      </w:r>
    </w:p>
    <w:p w14:paraId="441B0C99" w14:textId="77777777" w:rsidR="00D52151" w:rsidRPr="0039246B" w:rsidRDefault="00D52151" w:rsidP="00D52151">
      <w:pPr>
        <w:rPr>
          <w:sz w:val="24"/>
          <w:szCs w:val="24"/>
        </w:rPr>
      </w:pPr>
    </w:p>
    <w:p w14:paraId="5CBF206C" w14:textId="77777777" w:rsidR="00D52151" w:rsidRPr="0039246B" w:rsidRDefault="00D52151" w:rsidP="00D52151">
      <w:pPr>
        <w:rPr>
          <w:sz w:val="24"/>
          <w:szCs w:val="24"/>
        </w:rPr>
      </w:pPr>
      <w:r w:rsidRPr="0039246B">
        <w:rPr>
          <w:sz w:val="24"/>
          <w:szCs w:val="24"/>
        </w:rPr>
        <w:t>It is not reasonable for an employee to insist on being accompanied by a person whose presence would prejudice the hearing, who might have a conflict of interest or who is disruptive to the process during the hearing. The Trust reserves the right to refuse the attendance of such a person and may ask them to leave the hearing once it has already commenced.</w:t>
      </w:r>
    </w:p>
    <w:p w14:paraId="2B4BBD15" w14:textId="77777777" w:rsidR="00D52151" w:rsidRDefault="00D52151" w:rsidP="00D52151">
      <w:pPr>
        <w:rPr>
          <w:sz w:val="24"/>
          <w:szCs w:val="24"/>
        </w:rPr>
      </w:pPr>
    </w:p>
    <w:p w14:paraId="13A18D0C" w14:textId="77777777" w:rsidR="00D52151" w:rsidRPr="0039246B" w:rsidRDefault="00D52151" w:rsidP="00D52151">
      <w:pPr>
        <w:rPr>
          <w:sz w:val="24"/>
          <w:szCs w:val="24"/>
        </w:rPr>
      </w:pPr>
      <w:r w:rsidRPr="0039246B">
        <w:rPr>
          <w:sz w:val="24"/>
          <w:szCs w:val="24"/>
        </w:rPr>
        <w:t>Employees will always be allowed adequate time, a minimum of seven calendar days, to arrange for a companion and employees and their work colleagues should make every effort to attend hearings on the date set. If a representative or colleague is unavailable on the date of a formal hearing, the manager will make every effort to rearrange the meeting to a suitable date, provided that this is within a reasonable timescale.</w:t>
      </w:r>
    </w:p>
    <w:p w14:paraId="37ACC49A" w14:textId="77777777" w:rsidR="00D52151" w:rsidRDefault="00D52151" w:rsidP="00D52151">
      <w:pPr>
        <w:rPr>
          <w:sz w:val="24"/>
          <w:szCs w:val="24"/>
        </w:rPr>
      </w:pPr>
    </w:p>
    <w:p w14:paraId="79FF071B" w14:textId="77777777" w:rsidR="00D52151" w:rsidRPr="0039246B" w:rsidRDefault="00D52151" w:rsidP="00D52151">
      <w:pPr>
        <w:rPr>
          <w:sz w:val="24"/>
          <w:szCs w:val="24"/>
        </w:rPr>
      </w:pPr>
      <w:r w:rsidRPr="0039246B">
        <w:rPr>
          <w:sz w:val="24"/>
          <w:szCs w:val="24"/>
        </w:rPr>
        <w:t>Under no circumstances will employees be unreasonably refused the right to be accompanied.</w:t>
      </w:r>
    </w:p>
    <w:p w14:paraId="47C09BBB" w14:textId="77777777" w:rsidR="00D52151" w:rsidRDefault="00D52151" w:rsidP="00D52151">
      <w:pPr>
        <w:rPr>
          <w:sz w:val="24"/>
          <w:szCs w:val="24"/>
        </w:rPr>
      </w:pPr>
    </w:p>
    <w:p w14:paraId="432337C4" w14:textId="77777777" w:rsidR="00D52151" w:rsidRPr="0039246B" w:rsidRDefault="00D52151" w:rsidP="00D52151">
      <w:pPr>
        <w:rPr>
          <w:sz w:val="24"/>
          <w:szCs w:val="24"/>
        </w:rPr>
      </w:pPr>
      <w:r w:rsidRPr="0039246B">
        <w:rPr>
          <w:sz w:val="24"/>
          <w:szCs w:val="24"/>
        </w:rPr>
        <w:t>In cases where English is not the employee’s first language, it may be necessary to involve the services of an interpreter. It is the employee’s responsibility to notify the Trust that such services are required within five calendar days of the date of the hearing.</w:t>
      </w:r>
    </w:p>
    <w:p w14:paraId="391F2415" w14:textId="77777777" w:rsidR="00D52151" w:rsidRPr="0039246B" w:rsidRDefault="00D52151" w:rsidP="00D52151">
      <w:pPr>
        <w:rPr>
          <w:sz w:val="24"/>
          <w:szCs w:val="24"/>
        </w:rPr>
      </w:pPr>
      <w:r w:rsidRPr="0039246B">
        <w:rPr>
          <w:sz w:val="24"/>
          <w:szCs w:val="24"/>
        </w:rPr>
        <w:t xml:space="preserve">Where an employee may have a disability which could affect their understanding of the process, guidance should be sought from HR. </w:t>
      </w:r>
    </w:p>
    <w:p w14:paraId="7AB81736" w14:textId="77777777" w:rsidR="00D52151" w:rsidRDefault="00D52151" w:rsidP="00D52151">
      <w:pPr>
        <w:rPr>
          <w:sz w:val="24"/>
          <w:szCs w:val="24"/>
        </w:rPr>
      </w:pPr>
      <w:bookmarkStart w:id="45" w:name="_Toc468098835"/>
    </w:p>
    <w:p w14:paraId="035F6DCE" w14:textId="77777777" w:rsidR="00D52151" w:rsidRPr="00A04317" w:rsidRDefault="00D52151" w:rsidP="00D52151">
      <w:pPr>
        <w:rPr>
          <w:b/>
          <w:sz w:val="24"/>
          <w:szCs w:val="24"/>
        </w:rPr>
      </w:pPr>
      <w:r>
        <w:rPr>
          <w:b/>
          <w:sz w:val="24"/>
          <w:szCs w:val="24"/>
        </w:rPr>
        <w:t>3</w:t>
      </w:r>
      <w:r w:rsidRPr="00A04317">
        <w:rPr>
          <w:b/>
          <w:sz w:val="24"/>
          <w:szCs w:val="24"/>
        </w:rPr>
        <w:t>.12</w:t>
      </w:r>
      <w:r w:rsidRPr="00A04317">
        <w:rPr>
          <w:b/>
          <w:sz w:val="24"/>
          <w:szCs w:val="24"/>
        </w:rPr>
        <w:tab/>
        <w:t>Disciplinary Fast Track</w:t>
      </w:r>
    </w:p>
    <w:p w14:paraId="7F041C9F" w14:textId="77777777" w:rsidR="00D52151" w:rsidRDefault="00D52151" w:rsidP="00D52151">
      <w:pPr>
        <w:rPr>
          <w:sz w:val="24"/>
          <w:szCs w:val="24"/>
        </w:rPr>
      </w:pPr>
    </w:p>
    <w:p w14:paraId="5BCB0715" w14:textId="77777777" w:rsidR="00D52151" w:rsidRDefault="00D52151" w:rsidP="00D52151">
      <w:pPr>
        <w:rPr>
          <w:sz w:val="24"/>
          <w:szCs w:val="24"/>
        </w:rPr>
      </w:pPr>
      <w:r>
        <w:rPr>
          <w:sz w:val="24"/>
          <w:szCs w:val="24"/>
        </w:rPr>
        <w:t>Following the completion of the investigation process, if the employee has accepted the allegations the investigation manager is able to use the disciplinary fast track process.  The investigation manager should seek advice and support from their HR Adviser/Business Partner before the process is initiated.</w:t>
      </w:r>
    </w:p>
    <w:p w14:paraId="16DB8C45" w14:textId="77777777" w:rsidR="00D52151" w:rsidRDefault="00D52151" w:rsidP="00D52151">
      <w:pPr>
        <w:rPr>
          <w:sz w:val="24"/>
          <w:szCs w:val="24"/>
        </w:rPr>
      </w:pPr>
    </w:p>
    <w:p w14:paraId="7FA0EC29" w14:textId="77777777" w:rsidR="00D52151" w:rsidRPr="00A04317" w:rsidRDefault="00D52151" w:rsidP="00D52151">
      <w:pPr>
        <w:rPr>
          <w:b/>
          <w:sz w:val="24"/>
          <w:szCs w:val="24"/>
        </w:rPr>
      </w:pPr>
      <w:r>
        <w:rPr>
          <w:b/>
          <w:sz w:val="24"/>
          <w:szCs w:val="24"/>
        </w:rPr>
        <w:t>Disciplinary Fast Track Process</w:t>
      </w:r>
    </w:p>
    <w:p w14:paraId="5B90CA78" w14:textId="77777777" w:rsidR="00D52151" w:rsidRDefault="00D52151" w:rsidP="00D52151">
      <w:pPr>
        <w:rPr>
          <w:sz w:val="24"/>
          <w:szCs w:val="24"/>
        </w:rPr>
      </w:pPr>
    </w:p>
    <w:p w14:paraId="5CB434E2" w14:textId="77777777" w:rsidR="00D52151" w:rsidRDefault="00D52151" w:rsidP="00D52151">
      <w:pPr>
        <w:rPr>
          <w:sz w:val="24"/>
          <w:szCs w:val="24"/>
        </w:rPr>
      </w:pPr>
      <w:r>
        <w:rPr>
          <w:sz w:val="24"/>
          <w:szCs w:val="24"/>
        </w:rPr>
        <w:t>If it is decided that the disciplinary fast track process is the appropriate route, the process to follow is outlined below:</w:t>
      </w:r>
    </w:p>
    <w:p w14:paraId="085DB366" w14:textId="77777777" w:rsidR="00D52151" w:rsidRDefault="00D52151" w:rsidP="00D52151">
      <w:pPr>
        <w:rPr>
          <w:sz w:val="24"/>
          <w:szCs w:val="24"/>
        </w:rPr>
      </w:pPr>
    </w:p>
    <w:p w14:paraId="0DB7F5BF" w14:textId="77777777" w:rsidR="00D52151" w:rsidRPr="00A04317" w:rsidRDefault="00D52151" w:rsidP="00A83CD2">
      <w:pPr>
        <w:numPr>
          <w:ilvl w:val="0"/>
          <w:numId w:val="22"/>
        </w:numPr>
        <w:rPr>
          <w:sz w:val="24"/>
          <w:szCs w:val="24"/>
        </w:rPr>
      </w:pPr>
      <w:r>
        <w:rPr>
          <w:sz w:val="24"/>
          <w:szCs w:val="24"/>
        </w:rPr>
        <w:lastRenderedPageBreak/>
        <w:t xml:space="preserve">Prior to any discussion with the employee, the investigation manager and the HR </w:t>
      </w:r>
      <w:r w:rsidRPr="00A04317">
        <w:rPr>
          <w:sz w:val="24"/>
          <w:szCs w:val="24"/>
        </w:rPr>
        <w:t>Advisor/HR Business Partner will determine the appropriate sanction and the length of the warning.  The sanction will need to be approved by the relevant HR Business Partner.</w:t>
      </w:r>
    </w:p>
    <w:p w14:paraId="655B61DF" w14:textId="77777777" w:rsidR="00D52151" w:rsidRPr="00A04317" w:rsidRDefault="00D52151" w:rsidP="00A83CD2">
      <w:pPr>
        <w:numPr>
          <w:ilvl w:val="0"/>
          <w:numId w:val="22"/>
        </w:numPr>
        <w:rPr>
          <w:sz w:val="24"/>
          <w:szCs w:val="24"/>
        </w:rPr>
      </w:pPr>
      <w:r w:rsidRPr="00A04317">
        <w:rPr>
          <w:sz w:val="24"/>
          <w:szCs w:val="24"/>
        </w:rPr>
        <w:t>The investigation manager and the HR Advisor/Business Partner will speak to the employee and/or their trade union representative (if they are represented) to seek agreement of the use of the fast track process and the proposed sanction.  The discussion will be followed up in writing.  In order to allow the employee to make an informed decision, the investigation report should be shared with them.</w:t>
      </w:r>
    </w:p>
    <w:p w14:paraId="7DC69EC5" w14:textId="77777777" w:rsidR="00D52151" w:rsidRPr="00A04317" w:rsidRDefault="00D52151" w:rsidP="00A83CD2">
      <w:pPr>
        <w:numPr>
          <w:ilvl w:val="0"/>
          <w:numId w:val="22"/>
        </w:numPr>
        <w:rPr>
          <w:sz w:val="24"/>
          <w:szCs w:val="24"/>
        </w:rPr>
      </w:pPr>
      <w:r w:rsidRPr="00A04317">
        <w:rPr>
          <w:sz w:val="24"/>
          <w:szCs w:val="24"/>
        </w:rPr>
        <w:t xml:space="preserve">The employee and their trade union representative will be asked to advise of their decision </w:t>
      </w:r>
      <w:r>
        <w:rPr>
          <w:sz w:val="24"/>
          <w:szCs w:val="24"/>
        </w:rPr>
        <w:t>in writing within five working days.</w:t>
      </w:r>
      <w:r w:rsidRPr="00A04317">
        <w:rPr>
          <w:sz w:val="24"/>
          <w:szCs w:val="24"/>
        </w:rPr>
        <w:t xml:space="preserve">  </w:t>
      </w:r>
    </w:p>
    <w:p w14:paraId="47C5E7F2" w14:textId="77777777" w:rsidR="00D52151" w:rsidRDefault="00D52151" w:rsidP="00A83CD2">
      <w:pPr>
        <w:numPr>
          <w:ilvl w:val="0"/>
          <w:numId w:val="22"/>
        </w:numPr>
        <w:rPr>
          <w:sz w:val="24"/>
          <w:szCs w:val="24"/>
        </w:rPr>
      </w:pPr>
      <w:r w:rsidRPr="00A04317">
        <w:rPr>
          <w:sz w:val="24"/>
          <w:szCs w:val="24"/>
        </w:rPr>
        <w:t xml:space="preserve">If the employee accepts the sanction, they </w:t>
      </w:r>
      <w:proofErr w:type="gramStart"/>
      <w:r w:rsidRPr="00A04317">
        <w:rPr>
          <w:sz w:val="24"/>
          <w:szCs w:val="24"/>
        </w:rPr>
        <w:t>will be</w:t>
      </w:r>
      <w:proofErr w:type="gramEnd"/>
      <w:r w:rsidRPr="00A04317">
        <w:rPr>
          <w:sz w:val="24"/>
          <w:szCs w:val="24"/>
        </w:rPr>
        <w:t xml:space="preserve"> </w:t>
      </w:r>
      <w:proofErr w:type="gramStart"/>
      <w:r w:rsidRPr="00A04317">
        <w:rPr>
          <w:sz w:val="24"/>
          <w:szCs w:val="24"/>
        </w:rPr>
        <w:t>receive</w:t>
      </w:r>
      <w:proofErr w:type="gramEnd"/>
      <w:r w:rsidRPr="00A04317">
        <w:rPr>
          <w:sz w:val="24"/>
          <w:szCs w:val="24"/>
        </w:rPr>
        <w:t xml:space="preserve"> a letter confirming this.  The letter will be sent within seven working days outlining a synopsis of the case, the sanction, length of the sanction and any recommendations.  As the sanction has been agreed and accepted, there will be no right of appeal</w:t>
      </w:r>
      <w:proofErr w:type="gramStart"/>
      <w:r w:rsidRPr="00A04317">
        <w:rPr>
          <w:sz w:val="24"/>
          <w:szCs w:val="24"/>
        </w:rPr>
        <w:t xml:space="preserve"> however</w:t>
      </w:r>
      <w:proofErr w:type="gramEnd"/>
      <w:r w:rsidRPr="00A04317">
        <w:rPr>
          <w:sz w:val="24"/>
          <w:szCs w:val="24"/>
        </w:rPr>
        <w:t>, the employee will be given a five-day grace period starting from the date they receive the letter</w:t>
      </w:r>
      <w:r>
        <w:rPr>
          <w:sz w:val="24"/>
          <w:szCs w:val="24"/>
        </w:rPr>
        <w:t xml:space="preserve"> whereby they can retract their agreement of the sanction. </w:t>
      </w:r>
    </w:p>
    <w:p w14:paraId="0E601CD6" w14:textId="77777777" w:rsidR="00D52151" w:rsidRPr="00481360" w:rsidRDefault="00D52151" w:rsidP="00A83CD2">
      <w:pPr>
        <w:numPr>
          <w:ilvl w:val="0"/>
          <w:numId w:val="22"/>
        </w:numPr>
        <w:rPr>
          <w:sz w:val="24"/>
          <w:szCs w:val="24"/>
        </w:rPr>
      </w:pPr>
      <w:r>
        <w:rPr>
          <w:sz w:val="24"/>
          <w:szCs w:val="24"/>
        </w:rPr>
        <w:t>If the employee does not accept using the fast track process or subsequently advises that they do not wish to accept the sanction, the case will automatically be referred to a formal disciplinary hearing.</w:t>
      </w:r>
    </w:p>
    <w:p w14:paraId="183F0321" w14:textId="77777777" w:rsidR="00D52151" w:rsidRPr="0039246B" w:rsidRDefault="00D52151" w:rsidP="00D52151">
      <w:pPr>
        <w:rPr>
          <w:sz w:val="24"/>
          <w:szCs w:val="24"/>
        </w:rPr>
      </w:pPr>
    </w:p>
    <w:p w14:paraId="4467C41B" w14:textId="77777777" w:rsidR="00D52151" w:rsidRDefault="00D52151" w:rsidP="00A83CD2">
      <w:pPr>
        <w:numPr>
          <w:ilvl w:val="1"/>
          <w:numId w:val="25"/>
        </w:numPr>
        <w:rPr>
          <w:b/>
          <w:sz w:val="24"/>
          <w:szCs w:val="24"/>
        </w:rPr>
      </w:pPr>
      <w:r w:rsidRPr="0039246B">
        <w:rPr>
          <w:b/>
          <w:sz w:val="24"/>
          <w:szCs w:val="24"/>
        </w:rPr>
        <w:t>Disciplinary Hearing</w:t>
      </w:r>
      <w:bookmarkEnd w:id="45"/>
    </w:p>
    <w:p w14:paraId="5BDB25B6" w14:textId="77777777" w:rsidR="00D52151" w:rsidRPr="0039246B" w:rsidRDefault="00D52151" w:rsidP="00D52151">
      <w:pPr>
        <w:rPr>
          <w:b/>
          <w:sz w:val="24"/>
          <w:szCs w:val="24"/>
        </w:rPr>
      </w:pPr>
    </w:p>
    <w:p w14:paraId="01429229" w14:textId="77777777" w:rsidR="00D52151" w:rsidRDefault="00D52151" w:rsidP="00D52151">
      <w:pPr>
        <w:rPr>
          <w:sz w:val="24"/>
          <w:szCs w:val="24"/>
        </w:rPr>
      </w:pPr>
      <w:r w:rsidRPr="0039246B">
        <w:rPr>
          <w:sz w:val="24"/>
          <w:szCs w:val="24"/>
        </w:rPr>
        <w:t xml:space="preserve">The employee must be notified by the investigating manager of the outcome of the investigation.  </w:t>
      </w:r>
    </w:p>
    <w:p w14:paraId="71EDD69B" w14:textId="77777777" w:rsidR="00D52151" w:rsidRDefault="00D52151" w:rsidP="00D52151">
      <w:pPr>
        <w:rPr>
          <w:sz w:val="24"/>
          <w:szCs w:val="24"/>
        </w:rPr>
      </w:pPr>
    </w:p>
    <w:p w14:paraId="4C4EDC7D" w14:textId="77777777" w:rsidR="00D52151" w:rsidRDefault="00D52151" w:rsidP="00D52151">
      <w:pPr>
        <w:rPr>
          <w:sz w:val="24"/>
          <w:szCs w:val="24"/>
        </w:rPr>
      </w:pPr>
      <w:r w:rsidRPr="0039246B">
        <w:rPr>
          <w:sz w:val="24"/>
          <w:szCs w:val="24"/>
        </w:rPr>
        <w:t xml:space="preserve">If a formal hearing is to take place, the employee must be advised of the date, time and place of the hearing, the nature of the allegations, the names of the </w:t>
      </w:r>
      <w:proofErr w:type="gramStart"/>
      <w:r w:rsidRPr="0039246B">
        <w:rPr>
          <w:sz w:val="24"/>
          <w:szCs w:val="24"/>
        </w:rPr>
        <w:t>persons</w:t>
      </w:r>
      <w:proofErr w:type="gramEnd"/>
      <w:r w:rsidRPr="0039246B">
        <w:rPr>
          <w:sz w:val="24"/>
          <w:szCs w:val="24"/>
        </w:rPr>
        <w:t xml:space="preserve"> in the panel hearing the case and any witnesses.  </w:t>
      </w:r>
      <w:r w:rsidRPr="008138EF">
        <w:rPr>
          <w:b/>
          <w:sz w:val="24"/>
          <w:szCs w:val="24"/>
        </w:rPr>
        <w:t>Appendix 1</w:t>
      </w:r>
      <w:r w:rsidRPr="0039246B">
        <w:rPr>
          <w:sz w:val="24"/>
          <w:szCs w:val="24"/>
        </w:rPr>
        <w:t xml:space="preserve"> gives information on panel composition. The employee will also be advised of the right to be accompanied and the right to call witnesses in support of their case.  In cases involving allegations of gross misconduct the employee must be advised that if gross misconduct is found this may lead to dismissal.</w:t>
      </w:r>
    </w:p>
    <w:p w14:paraId="086D873F" w14:textId="77777777" w:rsidR="00D52151" w:rsidRPr="0039246B" w:rsidRDefault="00D52151" w:rsidP="00D52151">
      <w:pPr>
        <w:rPr>
          <w:sz w:val="24"/>
          <w:szCs w:val="24"/>
        </w:rPr>
      </w:pPr>
    </w:p>
    <w:p w14:paraId="6CEA3B93" w14:textId="77777777" w:rsidR="00D52151" w:rsidRPr="0039246B" w:rsidRDefault="00D52151" w:rsidP="00D52151">
      <w:pPr>
        <w:rPr>
          <w:sz w:val="24"/>
          <w:szCs w:val="24"/>
        </w:rPr>
      </w:pPr>
      <w:r w:rsidRPr="0039246B">
        <w:rPr>
          <w:sz w:val="24"/>
          <w:szCs w:val="24"/>
        </w:rPr>
        <w:t xml:space="preserve">The employee must be given at least fourteen calendar days’ notice of the hearing date and all associated documents, with copies to the Union Representative. Letters to the employee should be sent by recorded </w:t>
      </w:r>
      <w:proofErr w:type="gramStart"/>
      <w:r w:rsidRPr="0039246B">
        <w:rPr>
          <w:sz w:val="24"/>
          <w:szCs w:val="24"/>
        </w:rPr>
        <w:t>delivery, or</w:t>
      </w:r>
      <w:proofErr w:type="gramEnd"/>
      <w:r w:rsidRPr="0039246B">
        <w:rPr>
          <w:sz w:val="24"/>
          <w:szCs w:val="24"/>
        </w:rPr>
        <w:t xml:space="preserve"> can be emailed upon request.  </w:t>
      </w:r>
    </w:p>
    <w:p w14:paraId="70FC5F60" w14:textId="77777777" w:rsidR="00D52151" w:rsidRDefault="00D52151" w:rsidP="00D52151">
      <w:pPr>
        <w:rPr>
          <w:sz w:val="24"/>
          <w:szCs w:val="24"/>
        </w:rPr>
      </w:pPr>
    </w:p>
    <w:p w14:paraId="1CE3D226" w14:textId="77777777" w:rsidR="00D52151" w:rsidRPr="0039246B" w:rsidRDefault="00D52151" w:rsidP="00D52151">
      <w:pPr>
        <w:rPr>
          <w:sz w:val="24"/>
          <w:szCs w:val="24"/>
        </w:rPr>
      </w:pPr>
      <w:r w:rsidRPr="0039246B">
        <w:rPr>
          <w:sz w:val="24"/>
          <w:szCs w:val="24"/>
        </w:rPr>
        <w:t>If an employee is absent from work due to sickness (or if an employee who has been suspended would be absent due to sickness if it were not for the suspension) at the time of the hearing, and states they are no fit to attend then advice will be sought from Occupational Health about the employee’s fitness to attend a formal hearing.  If the employee is deemed not fit to attend a hearing within a reasonable time frame, then they may be invited to provide written submissions and the hearing may proceed in their absence.</w:t>
      </w:r>
    </w:p>
    <w:p w14:paraId="6B01C169" w14:textId="77777777" w:rsidR="00D52151" w:rsidRDefault="00D52151" w:rsidP="00D52151">
      <w:pPr>
        <w:rPr>
          <w:sz w:val="24"/>
          <w:szCs w:val="24"/>
        </w:rPr>
      </w:pPr>
    </w:p>
    <w:p w14:paraId="3D65CF88" w14:textId="77777777" w:rsidR="00D52151" w:rsidRPr="0039246B" w:rsidRDefault="00D52151" w:rsidP="00D52151">
      <w:pPr>
        <w:rPr>
          <w:sz w:val="24"/>
          <w:szCs w:val="24"/>
        </w:rPr>
      </w:pPr>
      <w:r w:rsidRPr="0039246B">
        <w:rPr>
          <w:sz w:val="24"/>
          <w:szCs w:val="24"/>
        </w:rPr>
        <w:t xml:space="preserve">Prior to the date of the hearing the employee must notify their line manager if they will not be attending and explain the reasons for their non-attendance.  Failure to do this may result in the hearing proceeding in their absence.  Where the employee fails to attend a hearing without good reason, the hearing may proceed in their absence.  If the employee cannot attend the hearing because their representative is unavailable on the date given, one attempt will be made to rearrange the hearing within seven calendar days.  If this is not possible to achieve within the timescale, the employee must seek alternative representation or the hearing will go ahead.  </w:t>
      </w:r>
    </w:p>
    <w:p w14:paraId="05D76DF3" w14:textId="77777777" w:rsidR="00D52151" w:rsidRDefault="00D52151" w:rsidP="00D52151">
      <w:pPr>
        <w:rPr>
          <w:sz w:val="24"/>
          <w:szCs w:val="24"/>
        </w:rPr>
      </w:pPr>
    </w:p>
    <w:p w14:paraId="34A1B914" w14:textId="77777777" w:rsidR="00D52151" w:rsidRPr="0039246B" w:rsidRDefault="00D52151" w:rsidP="00D52151">
      <w:pPr>
        <w:rPr>
          <w:sz w:val="24"/>
          <w:szCs w:val="24"/>
        </w:rPr>
      </w:pPr>
      <w:r w:rsidRPr="0039246B">
        <w:rPr>
          <w:sz w:val="24"/>
          <w:szCs w:val="24"/>
        </w:rPr>
        <w:t xml:space="preserve">Any documentary evidence, response to the management case or witness statements that the employee wishes to rely on must be provided to the Chair of the Disciplinary Hearing (Chair) at least five calendar days before the hearing. If the employee wishes to call witnesses to the </w:t>
      </w:r>
      <w:proofErr w:type="gramStart"/>
      <w:r w:rsidRPr="0039246B">
        <w:rPr>
          <w:sz w:val="24"/>
          <w:szCs w:val="24"/>
        </w:rPr>
        <w:t>hearing</w:t>
      </w:r>
      <w:proofErr w:type="gramEnd"/>
      <w:r w:rsidRPr="0039246B">
        <w:rPr>
          <w:sz w:val="24"/>
          <w:szCs w:val="24"/>
        </w:rPr>
        <w:t xml:space="preserve"> </w:t>
      </w:r>
      <w:r w:rsidRPr="0039246B">
        <w:rPr>
          <w:sz w:val="24"/>
          <w:szCs w:val="24"/>
        </w:rPr>
        <w:lastRenderedPageBreak/>
        <w:t>then they are responsible for ensuring their written statement is submitted and that they are in attendance at the hearing, a template letter is available in the toolkit.  The employee must also notify the Trust of the witnesses which will be in attendance at the hearing.</w:t>
      </w:r>
    </w:p>
    <w:p w14:paraId="3B45F7C7" w14:textId="77777777" w:rsidR="00D52151" w:rsidRDefault="00D52151" w:rsidP="00D52151">
      <w:pPr>
        <w:rPr>
          <w:sz w:val="24"/>
          <w:szCs w:val="24"/>
        </w:rPr>
      </w:pPr>
    </w:p>
    <w:p w14:paraId="063F5A06" w14:textId="77777777" w:rsidR="00D52151" w:rsidRPr="0039246B" w:rsidRDefault="00D52151" w:rsidP="00D52151">
      <w:pPr>
        <w:rPr>
          <w:sz w:val="24"/>
          <w:szCs w:val="24"/>
        </w:rPr>
      </w:pPr>
      <w:r w:rsidRPr="0039246B">
        <w:rPr>
          <w:sz w:val="24"/>
          <w:szCs w:val="24"/>
        </w:rPr>
        <w:t xml:space="preserve">Witness statements must be relevant to the allegation(s) being heard. </w:t>
      </w:r>
    </w:p>
    <w:p w14:paraId="476D4BA8" w14:textId="77777777" w:rsidR="00D52151" w:rsidRDefault="00D52151" w:rsidP="00D52151">
      <w:pPr>
        <w:rPr>
          <w:sz w:val="24"/>
          <w:szCs w:val="24"/>
        </w:rPr>
      </w:pPr>
    </w:p>
    <w:p w14:paraId="46FC3DB4" w14:textId="77777777" w:rsidR="00D52151" w:rsidRPr="0039246B" w:rsidRDefault="00D52151" w:rsidP="00D52151">
      <w:pPr>
        <w:rPr>
          <w:sz w:val="24"/>
          <w:szCs w:val="24"/>
        </w:rPr>
      </w:pPr>
      <w:r w:rsidRPr="0039246B">
        <w:rPr>
          <w:sz w:val="24"/>
          <w:szCs w:val="24"/>
        </w:rPr>
        <w:t>Where witness statements are submitted as part of the documentary evidence for the hearing, that witness should be called to the hearing to allow for cross-questioning.  In exceptional circumstances, where the statement is factual and not being challenged, the Case Manager may seek agreement from the employee and their representative, in advance of the hearing, for the witness statement to remain as part of the case papers without calling the witness to be present.</w:t>
      </w:r>
    </w:p>
    <w:p w14:paraId="55D7FBC7" w14:textId="77777777" w:rsidR="00D52151" w:rsidRDefault="00D52151" w:rsidP="00D52151">
      <w:pPr>
        <w:rPr>
          <w:sz w:val="24"/>
          <w:szCs w:val="24"/>
        </w:rPr>
      </w:pPr>
    </w:p>
    <w:p w14:paraId="59E2F5E1" w14:textId="77777777" w:rsidR="00D52151" w:rsidRPr="0039246B" w:rsidRDefault="00D52151" w:rsidP="00D52151">
      <w:pPr>
        <w:rPr>
          <w:sz w:val="24"/>
          <w:szCs w:val="24"/>
        </w:rPr>
      </w:pPr>
      <w:r w:rsidRPr="0039246B">
        <w:rPr>
          <w:sz w:val="24"/>
          <w:szCs w:val="24"/>
        </w:rPr>
        <w:t xml:space="preserve">The formal outcome will be retained on the personal file and at the end of the duration of the warning </w:t>
      </w:r>
      <w:proofErr w:type="gramStart"/>
      <w:r w:rsidRPr="0039246B">
        <w:rPr>
          <w:sz w:val="24"/>
          <w:szCs w:val="24"/>
        </w:rPr>
        <w:t>indefinitely, but</w:t>
      </w:r>
      <w:proofErr w:type="gramEnd"/>
      <w:r w:rsidRPr="0039246B">
        <w:rPr>
          <w:sz w:val="24"/>
          <w:szCs w:val="24"/>
        </w:rPr>
        <w:t xml:space="preserve"> ceases to be ‘live’.</w:t>
      </w:r>
    </w:p>
    <w:p w14:paraId="72FFAADA" w14:textId="77777777" w:rsidR="00D52151" w:rsidRPr="0039246B" w:rsidRDefault="00D52151" w:rsidP="00D52151">
      <w:bookmarkStart w:id="46" w:name="_Toc468098836"/>
    </w:p>
    <w:p w14:paraId="554A5F89" w14:textId="77777777" w:rsidR="00D52151" w:rsidRPr="0039246B" w:rsidRDefault="00D52151" w:rsidP="00A83CD2">
      <w:pPr>
        <w:numPr>
          <w:ilvl w:val="1"/>
          <w:numId w:val="25"/>
        </w:numPr>
        <w:rPr>
          <w:b/>
          <w:sz w:val="24"/>
          <w:szCs w:val="24"/>
        </w:rPr>
      </w:pPr>
      <w:r w:rsidRPr="0039246B">
        <w:rPr>
          <w:b/>
          <w:sz w:val="24"/>
          <w:szCs w:val="24"/>
        </w:rPr>
        <w:t>Decision</w:t>
      </w:r>
      <w:bookmarkEnd w:id="46"/>
    </w:p>
    <w:p w14:paraId="213FEBCE" w14:textId="77777777" w:rsidR="00D52151" w:rsidRDefault="00D52151" w:rsidP="00D52151">
      <w:pPr>
        <w:rPr>
          <w:sz w:val="24"/>
          <w:szCs w:val="24"/>
        </w:rPr>
      </w:pPr>
    </w:p>
    <w:p w14:paraId="2C45F9EE" w14:textId="77777777" w:rsidR="00D52151" w:rsidRPr="0039246B" w:rsidRDefault="00D52151" w:rsidP="00D52151">
      <w:pPr>
        <w:rPr>
          <w:sz w:val="24"/>
          <w:szCs w:val="24"/>
        </w:rPr>
      </w:pPr>
      <w:r w:rsidRPr="0039246B">
        <w:rPr>
          <w:sz w:val="24"/>
          <w:szCs w:val="24"/>
        </w:rPr>
        <w:t xml:space="preserve">In each case, an adjournment will take place before reaching a decision. </w:t>
      </w:r>
    </w:p>
    <w:p w14:paraId="1391ECDD" w14:textId="77777777" w:rsidR="00D52151" w:rsidRDefault="00D52151" w:rsidP="00D52151">
      <w:pPr>
        <w:rPr>
          <w:sz w:val="24"/>
          <w:szCs w:val="24"/>
        </w:rPr>
      </w:pPr>
    </w:p>
    <w:p w14:paraId="6038A61C" w14:textId="77777777" w:rsidR="00D52151" w:rsidRPr="0039246B" w:rsidRDefault="00D52151" w:rsidP="00D52151">
      <w:pPr>
        <w:rPr>
          <w:sz w:val="24"/>
          <w:szCs w:val="24"/>
        </w:rPr>
      </w:pPr>
      <w:r w:rsidRPr="0039246B">
        <w:rPr>
          <w:sz w:val="24"/>
          <w:szCs w:val="24"/>
        </w:rPr>
        <w:t>The Chair must come to a view on the facts. If the facts have been disputed, the Chair must decide on the version of events they believe to be correct on the balance of probabilities.</w:t>
      </w:r>
    </w:p>
    <w:p w14:paraId="7849797A" w14:textId="77777777" w:rsidR="00D52151" w:rsidRDefault="00D52151" w:rsidP="00D52151">
      <w:pPr>
        <w:rPr>
          <w:sz w:val="24"/>
          <w:szCs w:val="24"/>
        </w:rPr>
      </w:pPr>
    </w:p>
    <w:p w14:paraId="35C64072" w14:textId="77777777" w:rsidR="00D52151" w:rsidRPr="0039246B" w:rsidRDefault="00D52151" w:rsidP="00D52151">
      <w:pPr>
        <w:rPr>
          <w:sz w:val="24"/>
          <w:szCs w:val="24"/>
        </w:rPr>
      </w:pPr>
      <w:r w:rsidRPr="0039246B">
        <w:rPr>
          <w:sz w:val="24"/>
          <w:szCs w:val="24"/>
        </w:rPr>
        <w:t xml:space="preserve">In reaching a decision as to any penalty to be imposed, the Chair should: </w:t>
      </w:r>
    </w:p>
    <w:p w14:paraId="11A32A76" w14:textId="77777777" w:rsidR="00D52151" w:rsidRDefault="00D52151" w:rsidP="00D52151">
      <w:pPr>
        <w:rPr>
          <w:sz w:val="24"/>
          <w:szCs w:val="24"/>
        </w:rPr>
      </w:pPr>
    </w:p>
    <w:p w14:paraId="3BA0AA90" w14:textId="77777777" w:rsidR="00D52151" w:rsidRPr="0039246B" w:rsidRDefault="00D52151" w:rsidP="00A83CD2">
      <w:pPr>
        <w:numPr>
          <w:ilvl w:val="0"/>
          <w:numId w:val="13"/>
        </w:numPr>
        <w:ind w:hanging="294"/>
        <w:rPr>
          <w:sz w:val="24"/>
          <w:szCs w:val="24"/>
        </w:rPr>
      </w:pPr>
      <w:r w:rsidRPr="0039246B">
        <w:rPr>
          <w:sz w:val="24"/>
          <w:szCs w:val="24"/>
        </w:rPr>
        <w:t xml:space="preserve">consider the employee’s </w:t>
      </w:r>
      <w:proofErr w:type="gramStart"/>
      <w:r w:rsidRPr="0039246B">
        <w:rPr>
          <w:sz w:val="24"/>
          <w:szCs w:val="24"/>
        </w:rPr>
        <w:t>representations;</w:t>
      </w:r>
      <w:proofErr w:type="gramEnd"/>
    </w:p>
    <w:p w14:paraId="1DBC2AE9" w14:textId="77777777" w:rsidR="00D52151" w:rsidRPr="0039246B" w:rsidRDefault="00D52151" w:rsidP="00A83CD2">
      <w:pPr>
        <w:numPr>
          <w:ilvl w:val="0"/>
          <w:numId w:val="13"/>
        </w:numPr>
        <w:ind w:hanging="294"/>
        <w:rPr>
          <w:sz w:val="24"/>
          <w:szCs w:val="24"/>
        </w:rPr>
      </w:pPr>
      <w:r w:rsidRPr="0039246B">
        <w:rPr>
          <w:sz w:val="24"/>
          <w:szCs w:val="24"/>
        </w:rPr>
        <w:t xml:space="preserve">consider the gravity of the </w:t>
      </w:r>
      <w:proofErr w:type="gramStart"/>
      <w:r w:rsidRPr="0039246B">
        <w:rPr>
          <w:sz w:val="24"/>
          <w:szCs w:val="24"/>
        </w:rPr>
        <w:t>offence;</w:t>
      </w:r>
      <w:proofErr w:type="gramEnd"/>
      <w:r w:rsidRPr="0039246B">
        <w:rPr>
          <w:sz w:val="24"/>
          <w:szCs w:val="24"/>
        </w:rPr>
        <w:t xml:space="preserve"> </w:t>
      </w:r>
    </w:p>
    <w:p w14:paraId="56C6E2E4" w14:textId="77777777" w:rsidR="00D52151" w:rsidRPr="0039246B" w:rsidRDefault="00D52151" w:rsidP="00A83CD2">
      <w:pPr>
        <w:numPr>
          <w:ilvl w:val="0"/>
          <w:numId w:val="13"/>
        </w:numPr>
        <w:ind w:hanging="294"/>
        <w:rPr>
          <w:sz w:val="24"/>
          <w:szCs w:val="24"/>
        </w:rPr>
      </w:pPr>
      <w:r w:rsidRPr="0039246B">
        <w:rPr>
          <w:sz w:val="24"/>
          <w:szCs w:val="24"/>
        </w:rPr>
        <w:t xml:space="preserve">act in a manner consistent with similar previous </w:t>
      </w:r>
      <w:proofErr w:type="gramStart"/>
      <w:r w:rsidRPr="0039246B">
        <w:rPr>
          <w:sz w:val="24"/>
          <w:szCs w:val="24"/>
        </w:rPr>
        <w:t>cases;</w:t>
      </w:r>
      <w:proofErr w:type="gramEnd"/>
      <w:r w:rsidRPr="0039246B">
        <w:rPr>
          <w:sz w:val="24"/>
          <w:szCs w:val="24"/>
        </w:rPr>
        <w:t xml:space="preserve"> </w:t>
      </w:r>
    </w:p>
    <w:p w14:paraId="26FB3226" w14:textId="77777777" w:rsidR="00D52151" w:rsidRPr="0039246B" w:rsidRDefault="00D52151" w:rsidP="00A83CD2">
      <w:pPr>
        <w:numPr>
          <w:ilvl w:val="0"/>
          <w:numId w:val="13"/>
        </w:numPr>
        <w:ind w:hanging="294"/>
        <w:rPr>
          <w:sz w:val="24"/>
          <w:szCs w:val="24"/>
        </w:rPr>
      </w:pPr>
      <w:r w:rsidRPr="0039246B">
        <w:rPr>
          <w:sz w:val="24"/>
          <w:szCs w:val="24"/>
        </w:rPr>
        <w:t xml:space="preserve">consider the individual’s previous disciplinary record and general </w:t>
      </w:r>
      <w:proofErr w:type="gramStart"/>
      <w:r w:rsidRPr="0039246B">
        <w:rPr>
          <w:sz w:val="24"/>
          <w:szCs w:val="24"/>
        </w:rPr>
        <w:t>service;</w:t>
      </w:r>
      <w:proofErr w:type="gramEnd"/>
    </w:p>
    <w:p w14:paraId="0DBFB62C" w14:textId="77777777" w:rsidR="00D52151" w:rsidRPr="0039246B" w:rsidRDefault="00D52151" w:rsidP="00A83CD2">
      <w:pPr>
        <w:numPr>
          <w:ilvl w:val="0"/>
          <w:numId w:val="13"/>
        </w:numPr>
        <w:ind w:hanging="294"/>
        <w:rPr>
          <w:sz w:val="24"/>
          <w:szCs w:val="24"/>
        </w:rPr>
      </w:pPr>
      <w:r w:rsidRPr="0039246B">
        <w:rPr>
          <w:sz w:val="24"/>
          <w:szCs w:val="24"/>
        </w:rPr>
        <w:t>consider any mitigating circumstances.</w:t>
      </w:r>
    </w:p>
    <w:p w14:paraId="0EBC6BB6" w14:textId="77777777" w:rsidR="00D52151" w:rsidRDefault="00D52151" w:rsidP="00D52151">
      <w:pPr>
        <w:rPr>
          <w:sz w:val="24"/>
          <w:szCs w:val="24"/>
        </w:rPr>
      </w:pPr>
      <w:bookmarkStart w:id="47" w:name="_Ref398121688"/>
    </w:p>
    <w:p w14:paraId="6D7CE1A8" w14:textId="77777777" w:rsidR="00D52151" w:rsidRPr="0039246B" w:rsidRDefault="00D52151" w:rsidP="00D52151">
      <w:pPr>
        <w:rPr>
          <w:sz w:val="24"/>
          <w:szCs w:val="24"/>
        </w:rPr>
      </w:pPr>
      <w:r>
        <w:rPr>
          <w:sz w:val="24"/>
          <w:szCs w:val="24"/>
        </w:rPr>
        <w:t xml:space="preserve">When deciding whether a particular sanction is reasonable, the </w:t>
      </w:r>
      <w:r w:rsidRPr="0039246B">
        <w:rPr>
          <w:sz w:val="24"/>
          <w:szCs w:val="24"/>
        </w:rPr>
        <w:t>Chair may take into account previous written warnings</w:t>
      </w:r>
      <w:r>
        <w:rPr>
          <w:sz w:val="24"/>
          <w:szCs w:val="24"/>
        </w:rPr>
        <w:t xml:space="preserve"> issued to the employee that have since expired</w:t>
      </w:r>
      <w:bookmarkEnd w:id="47"/>
      <w:r>
        <w:rPr>
          <w:sz w:val="24"/>
          <w:szCs w:val="24"/>
        </w:rPr>
        <w:t>.  This is applicable in circumstances w</w:t>
      </w:r>
      <w:r w:rsidRPr="0039246B">
        <w:rPr>
          <w:sz w:val="24"/>
          <w:szCs w:val="24"/>
        </w:rPr>
        <w:t>here the previous sanction referred to a similar allegation, can be reasonably linked or demonstrate a pattern of behaviour.  An expired warning may not be relied upon for the principal reason for dismissal.</w:t>
      </w:r>
    </w:p>
    <w:p w14:paraId="6AE9E13D" w14:textId="77777777" w:rsidR="00D52151" w:rsidRDefault="00D52151" w:rsidP="00D52151">
      <w:pPr>
        <w:rPr>
          <w:sz w:val="24"/>
          <w:szCs w:val="24"/>
        </w:rPr>
      </w:pPr>
      <w:bookmarkStart w:id="48" w:name="_Toc352254059"/>
      <w:bookmarkStart w:id="49" w:name="_Toc355257258"/>
      <w:bookmarkStart w:id="50" w:name="_Toc355257294"/>
      <w:bookmarkStart w:id="51" w:name="_Toc358382377"/>
      <w:bookmarkStart w:id="52" w:name="_Toc468098837"/>
    </w:p>
    <w:p w14:paraId="2972E111" w14:textId="77777777" w:rsidR="00D52151" w:rsidRPr="0039246B" w:rsidRDefault="00D52151" w:rsidP="00A83CD2">
      <w:pPr>
        <w:numPr>
          <w:ilvl w:val="1"/>
          <w:numId w:val="25"/>
        </w:numPr>
        <w:rPr>
          <w:b/>
          <w:sz w:val="24"/>
          <w:szCs w:val="24"/>
        </w:rPr>
      </w:pPr>
      <w:r w:rsidRPr="0039246B">
        <w:rPr>
          <w:b/>
          <w:sz w:val="24"/>
          <w:szCs w:val="24"/>
        </w:rPr>
        <w:t>Outcome</w:t>
      </w:r>
      <w:bookmarkEnd w:id="48"/>
      <w:bookmarkEnd w:id="49"/>
      <w:bookmarkEnd w:id="50"/>
      <w:bookmarkEnd w:id="51"/>
      <w:bookmarkEnd w:id="52"/>
    </w:p>
    <w:p w14:paraId="3730FF0D" w14:textId="77777777" w:rsidR="00D52151" w:rsidRPr="0039246B" w:rsidRDefault="00D52151" w:rsidP="00D52151">
      <w:pPr>
        <w:rPr>
          <w:sz w:val="24"/>
          <w:szCs w:val="24"/>
        </w:rPr>
      </w:pPr>
    </w:p>
    <w:p w14:paraId="6DB56033" w14:textId="77777777" w:rsidR="00D52151" w:rsidRPr="0039246B" w:rsidRDefault="00D52151" w:rsidP="00D52151">
      <w:pPr>
        <w:rPr>
          <w:sz w:val="24"/>
          <w:szCs w:val="24"/>
        </w:rPr>
      </w:pPr>
      <w:r w:rsidRPr="0039246B">
        <w:rPr>
          <w:sz w:val="24"/>
          <w:szCs w:val="24"/>
        </w:rPr>
        <w:t xml:space="preserve">After the presentation of the evidence and an adjournment, the hearing will be reconvened to inform the individual of the outcome and of any sanction to be imposed. In exceptional circumstances, the decision may be communicated in writing only. </w:t>
      </w:r>
    </w:p>
    <w:p w14:paraId="6238737F" w14:textId="77777777" w:rsidR="00D52151" w:rsidRDefault="00D52151" w:rsidP="00D52151">
      <w:pPr>
        <w:rPr>
          <w:sz w:val="24"/>
          <w:szCs w:val="24"/>
        </w:rPr>
      </w:pPr>
    </w:p>
    <w:p w14:paraId="2AB3A96D" w14:textId="77777777" w:rsidR="00D52151" w:rsidRPr="0039246B" w:rsidRDefault="00D52151" w:rsidP="00D52151">
      <w:pPr>
        <w:rPr>
          <w:sz w:val="24"/>
          <w:szCs w:val="24"/>
        </w:rPr>
      </w:pPr>
      <w:r w:rsidRPr="0039246B">
        <w:rPr>
          <w:sz w:val="24"/>
          <w:szCs w:val="24"/>
        </w:rPr>
        <w:t xml:space="preserve">In the case of warnings, the Chair will explain what improvement or conduct is expected, what training and support may be provided to achieve improvement, how long the warning will remain on file and the consequences of a failure to improve.  </w:t>
      </w:r>
    </w:p>
    <w:p w14:paraId="49778FB7" w14:textId="77777777" w:rsidR="00D52151" w:rsidRDefault="00D52151" w:rsidP="00D52151">
      <w:pPr>
        <w:rPr>
          <w:sz w:val="24"/>
          <w:szCs w:val="24"/>
        </w:rPr>
      </w:pPr>
    </w:p>
    <w:p w14:paraId="0AD14683" w14:textId="77777777" w:rsidR="00D52151" w:rsidRPr="0039246B" w:rsidRDefault="00D52151" w:rsidP="00D52151">
      <w:pPr>
        <w:rPr>
          <w:sz w:val="24"/>
          <w:szCs w:val="24"/>
        </w:rPr>
      </w:pPr>
      <w:r w:rsidRPr="0039246B">
        <w:rPr>
          <w:sz w:val="24"/>
          <w:szCs w:val="24"/>
        </w:rPr>
        <w:t xml:space="preserve">The employee will be informed of the consequences of further misconduct, for example dismissal or demotion/removal of seniority. </w:t>
      </w:r>
    </w:p>
    <w:p w14:paraId="198AB9B4" w14:textId="77777777" w:rsidR="00D52151" w:rsidRDefault="00D52151" w:rsidP="00D52151">
      <w:pPr>
        <w:rPr>
          <w:sz w:val="24"/>
          <w:szCs w:val="24"/>
        </w:rPr>
      </w:pPr>
    </w:p>
    <w:p w14:paraId="7A02E503" w14:textId="77777777" w:rsidR="00D52151" w:rsidRPr="0039246B" w:rsidRDefault="00D52151" w:rsidP="00D52151">
      <w:pPr>
        <w:rPr>
          <w:sz w:val="24"/>
          <w:szCs w:val="24"/>
        </w:rPr>
      </w:pPr>
      <w:r w:rsidRPr="0039246B">
        <w:rPr>
          <w:sz w:val="24"/>
          <w:szCs w:val="24"/>
        </w:rPr>
        <w:t xml:space="preserve">If an employee’s first misconduct is sufficiently serious then it may be necessary to move directly to a final written warning.  This would be appropriate where the employee’s actions have had, or are liable to have had, a serious or harmful impact on the Trust or its service users. </w:t>
      </w:r>
    </w:p>
    <w:p w14:paraId="5C188DE3" w14:textId="77777777" w:rsidR="00D52151" w:rsidRDefault="00D52151" w:rsidP="00D52151">
      <w:pPr>
        <w:rPr>
          <w:sz w:val="24"/>
          <w:szCs w:val="24"/>
        </w:rPr>
      </w:pPr>
    </w:p>
    <w:p w14:paraId="35082996" w14:textId="77777777" w:rsidR="00D52151" w:rsidRPr="0039246B" w:rsidRDefault="00D52151" w:rsidP="00D52151">
      <w:pPr>
        <w:rPr>
          <w:sz w:val="24"/>
          <w:szCs w:val="24"/>
        </w:rPr>
      </w:pPr>
      <w:r w:rsidRPr="0039246B">
        <w:rPr>
          <w:sz w:val="24"/>
          <w:szCs w:val="24"/>
        </w:rPr>
        <w:lastRenderedPageBreak/>
        <w:t>Misconduct, such as lateness and timekeeping, will usually be dealt with through a first written warning initially and if there are no improvements, will move through to a final written warning before dismissal is considered.</w:t>
      </w:r>
    </w:p>
    <w:p w14:paraId="15303D75" w14:textId="77777777" w:rsidR="00D52151" w:rsidRDefault="00D52151" w:rsidP="00D52151">
      <w:pPr>
        <w:rPr>
          <w:sz w:val="24"/>
          <w:szCs w:val="24"/>
        </w:rPr>
      </w:pPr>
    </w:p>
    <w:p w14:paraId="76B25C6F" w14:textId="77777777" w:rsidR="00D52151" w:rsidRPr="0039246B" w:rsidRDefault="00D52151" w:rsidP="00D52151">
      <w:pPr>
        <w:rPr>
          <w:sz w:val="24"/>
          <w:szCs w:val="24"/>
        </w:rPr>
      </w:pPr>
      <w:r w:rsidRPr="0039246B">
        <w:rPr>
          <w:sz w:val="24"/>
          <w:szCs w:val="24"/>
        </w:rPr>
        <w:t>Serious misconduct may be given a first and final written warning in the first instance</w:t>
      </w:r>
    </w:p>
    <w:p w14:paraId="3391119A" w14:textId="77777777" w:rsidR="00D52151" w:rsidRDefault="00D52151" w:rsidP="00D52151">
      <w:pPr>
        <w:rPr>
          <w:sz w:val="24"/>
          <w:szCs w:val="24"/>
        </w:rPr>
      </w:pPr>
    </w:p>
    <w:p w14:paraId="5F5CFD69" w14:textId="77777777" w:rsidR="00D52151" w:rsidRPr="0039246B" w:rsidRDefault="00D52151" w:rsidP="00D52151">
      <w:pPr>
        <w:rPr>
          <w:sz w:val="24"/>
          <w:szCs w:val="24"/>
        </w:rPr>
      </w:pPr>
      <w:r w:rsidRPr="0039246B">
        <w:rPr>
          <w:sz w:val="24"/>
          <w:szCs w:val="24"/>
        </w:rPr>
        <w:t>As an alternative to dismissal, and where in the circumstances of the case it is appropriate to do so, the Chair should consider downgrading/demotion of the employee.  Such downgrading would not attract protected pay.</w:t>
      </w:r>
    </w:p>
    <w:p w14:paraId="0D729564" w14:textId="77777777" w:rsidR="00D52151" w:rsidRDefault="00D52151" w:rsidP="00D52151">
      <w:pPr>
        <w:rPr>
          <w:sz w:val="24"/>
          <w:szCs w:val="24"/>
        </w:rPr>
      </w:pPr>
    </w:p>
    <w:p w14:paraId="7FD9D48C" w14:textId="77777777" w:rsidR="00D52151" w:rsidRPr="0039246B" w:rsidRDefault="00D52151" w:rsidP="00D52151">
      <w:pPr>
        <w:rPr>
          <w:sz w:val="24"/>
          <w:szCs w:val="24"/>
        </w:rPr>
      </w:pPr>
      <w:r w:rsidRPr="0039246B">
        <w:rPr>
          <w:sz w:val="24"/>
          <w:szCs w:val="24"/>
        </w:rPr>
        <w:t>A letter confirming the outcome of the hearing and any sanction imposed will be sent to the employee by the Chair, normally within seven calendar days of the hearing.</w:t>
      </w:r>
    </w:p>
    <w:p w14:paraId="62BBFA0A" w14:textId="77777777" w:rsidR="00D52151" w:rsidRDefault="00D52151" w:rsidP="00D52151">
      <w:pPr>
        <w:rPr>
          <w:sz w:val="24"/>
          <w:szCs w:val="24"/>
        </w:rPr>
      </w:pPr>
    </w:p>
    <w:p w14:paraId="60744326" w14:textId="77777777" w:rsidR="00D52151" w:rsidRPr="0039246B" w:rsidRDefault="00D52151" w:rsidP="00D52151">
      <w:pPr>
        <w:rPr>
          <w:sz w:val="24"/>
          <w:szCs w:val="24"/>
        </w:rPr>
      </w:pPr>
      <w:r w:rsidRPr="0039246B">
        <w:rPr>
          <w:sz w:val="24"/>
          <w:szCs w:val="24"/>
        </w:rPr>
        <w:t>A record of the warning will be considered live for the following periods, subject to satisfactory conduct:</w:t>
      </w:r>
    </w:p>
    <w:p w14:paraId="6740E9C3" w14:textId="77777777" w:rsidR="00D52151" w:rsidRPr="0039246B" w:rsidRDefault="00D52151" w:rsidP="00D52151">
      <w:pPr>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0"/>
      </w:tblGrid>
      <w:tr w:rsidR="00D52151" w:rsidRPr="0039246B" w14:paraId="4ED35416" w14:textId="77777777" w:rsidTr="00A83CD2">
        <w:trPr>
          <w:cantSplit/>
        </w:trPr>
        <w:tc>
          <w:tcPr>
            <w:tcW w:w="2552" w:type="dxa"/>
            <w:shd w:val="clear" w:color="auto" w:fill="auto"/>
          </w:tcPr>
          <w:p w14:paraId="4054B954" w14:textId="77777777" w:rsidR="00D52151" w:rsidRPr="0039246B" w:rsidRDefault="00D52151" w:rsidP="00A83CD2">
            <w:pPr>
              <w:rPr>
                <w:sz w:val="24"/>
                <w:szCs w:val="24"/>
              </w:rPr>
            </w:pPr>
            <w:r w:rsidRPr="0039246B">
              <w:rPr>
                <w:sz w:val="24"/>
                <w:szCs w:val="24"/>
              </w:rPr>
              <w:t>First Written Warning</w:t>
            </w:r>
          </w:p>
        </w:tc>
        <w:tc>
          <w:tcPr>
            <w:tcW w:w="5670" w:type="dxa"/>
            <w:shd w:val="clear" w:color="auto" w:fill="auto"/>
          </w:tcPr>
          <w:p w14:paraId="0D569D0B" w14:textId="77777777" w:rsidR="00D52151" w:rsidRPr="0039246B" w:rsidRDefault="00D52151" w:rsidP="00A83CD2">
            <w:pPr>
              <w:rPr>
                <w:sz w:val="24"/>
                <w:szCs w:val="24"/>
              </w:rPr>
            </w:pPr>
            <w:r w:rsidRPr="0039246B">
              <w:rPr>
                <w:sz w:val="24"/>
                <w:szCs w:val="24"/>
              </w:rPr>
              <w:t>Up to 12 months subject to satisfactory conduct</w:t>
            </w:r>
          </w:p>
        </w:tc>
      </w:tr>
      <w:tr w:rsidR="00D52151" w:rsidRPr="0039246B" w14:paraId="61BB8908" w14:textId="77777777" w:rsidTr="00A83CD2">
        <w:trPr>
          <w:cantSplit/>
        </w:trPr>
        <w:tc>
          <w:tcPr>
            <w:tcW w:w="2552" w:type="dxa"/>
            <w:shd w:val="clear" w:color="auto" w:fill="auto"/>
          </w:tcPr>
          <w:p w14:paraId="1C4DA676" w14:textId="77777777" w:rsidR="00D52151" w:rsidRPr="0039246B" w:rsidRDefault="00D52151" w:rsidP="00A83CD2">
            <w:pPr>
              <w:rPr>
                <w:sz w:val="24"/>
                <w:szCs w:val="24"/>
              </w:rPr>
            </w:pPr>
            <w:r w:rsidRPr="0039246B">
              <w:rPr>
                <w:sz w:val="24"/>
                <w:szCs w:val="24"/>
              </w:rPr>
              <w:t>Final Written Warning</w:t>
            </w:r>
          </w:p>
        </w:tc>
        <w:tc>
          <w:tcPr>
            <w:tcW w:w="5670" w:type="dxa"/>
            <w:shd w:val="clear" w:color="auto" w:fill="auto"/>
          </w:tcPr>
          <w:p w14:paraId="69F7C7DE" w14:textId="77777777" w:rsidR="00D52151" w:rsidRPr="0039246B" w:rsidRDefault="00D52151" w:rsidP="00A83CD2">
            <w:pPr>
              <w:rPr>
                <w:sz w:val="24"/>
                <w:szCs w:val="24"/>
              </w:rPr>
            </w:pPr>
            <w:r w:rsidRPr="0039246B">
              <w:rPr>
                <w:sz w:val="24"/>
                <w:szCs w:val="24"/>
              </w:rPr>
              <w:t>Up to 24 months subject to satisfactory conduct</w:t>
            </w:r>
          </w:p>
        </w:tc>
      </w:tr>
    </w:tbl>
    <w:p w14:paraId="7284DBA2" w14:textId="77777777" w:rsidR="00D52151" w:rsidRPr="0039246B" w:rsidRDefault="00D52151" w:rsidP="00D52151">
      <w:pPr>
        <w:rPr>
          <w:sz w:val="24"/>
          <w:szCs w:val="24"/>
        </w:rPr>
      </w:pPr>
      <w:bookmarkStart w:id="53" w:name="_Toc358382379"/>
      <w:bookmarkStart w:id="54" w:name="_Toc468098838"/>
    </w:p>
    <w:p w14:paraId="6DEACCFC" w14:textId="77777777" w:rsidR="00D52151" w:rsidRPr="00F95006" w:rsidRDefault="00D52151" w:rsidP="00A83CD2">
      <w:pPr>
        <w:numPr>
          <w:ilvl w:val="1"/>
          <w:numId w:val="25"/>
        </w:numPr>
        <w:rPr>
          <w:b/>
          <w:sz w:val="24"/>
          <w:szCs w:val="24"/>
        </w:rPr>
      </w:pPr>
      <w:r w:rsidRPr="00F95006">
        <w:rPr>
          <w:b/>
          <w:sz w:val="24"/>
          <w:szCs w:val="24"/>
        </w:rPr>
        <w:t>Dismissal</w:t>
      </w:r>
      <w:bookmarkEnd w:id="53"/>
      <w:bookmarkEnd w:id="54"/>
    </w:p>
    <w:p w14:paraId="63C6D88E" w14:textId="77777777" w:rsidR="00D52151" w:rsidRPr="0039246B" w:rsidRDefault="00D52151" w:rsidP="00D52151">
      <w:pPr>
        <w:rPr>
          <w:sz w:val="24"/>
          <w:szCs w:val="24"/>
        </w:rPr>
      </w:pPr>
    </w:p>
    <w:p w14:paraId="5E6EA6E9" w14:textId="77777777" w:rsidR="00D52151" w:rsidRDefault="00D52151" w:rsidP="00D52151">
      <w:pPr>
        <w:rPr>
          <w:sz w:val="24"/>
          <w:szCs w:val="24"/>
        </w:rPr>
      </w:pPr>
      <w:r w:rsidRPr="0039246B">
        <w:rPr>
          <w:sz w:val="24"/>
          <w:szCs w:val="24"/>
        </w:rPr>
        <w:t xml:space="preserve">Any decision to dismiss shall be confirmed in writing </w:t>
      </w:r>
      <w:r>
        <w:rPr>
          <w:sz w:val="24"/>
          <w:szCs w:val="24"/>
        </w:rPr>
        <w:t xml:space="preserve">within seven calendar days </w:t>
      </w:r>
      <w:r w:rsidRPr="0039246B">
        <w:rPr>
          <w:sz w:val="24"/>
          <w:szCs w:val="24"/>
        </w:rPr>
        <w:t>and shall:</w:t>
      </w:r>
    </w:p>
    <w:p w14:paraId="560624FD" w14:textId="77777777" w:rsidR="00D52151" w:rsidRPr="0039246B" w:rsidRDefault="00D52151" w:rsidP="00D52151">
      <w:pPr>
        <w:rPr>
          <w:sz w:val="24"/>
          <w:szCs w:val="24"/>
        </w:rPr>
      </w:pPr>
    </w:p>
    <w:p w14:paraId="44C5F0C6" w14:textId="77777777" w:rsidR="00D52151" w:rsidRPr="0039246B" w:rsidRDefault="00D52151" w:rsidP="00A83CD2">
      <w:pPr>
        <w:numPr>
          <w:ilvl w:val="0"/>
          <w:numId w:val="14"/>
        </w:numPr>
        <w:ind w:hanging="294"/>
        <w:rPr>
          <w:sz w:val="24"/>
          <w:szCs w:val="24"/>
        </w:rPr>
      </w:pPr>
      <w:r w:rsidRPr="0039246B">
        <w:rPr>
          <w:sz w:val="24"/>
          <w:szCs w:val="24"/>
        </w:rPr>
        <w:t xml:space="preserve">clearly state the reason for the </w:t>
      </w:r>
      <w:proofErr w:type="gramStart"/>
      <w:r w:rsidRPr="0039246B">
        <w:rPr>
          <w:sz w:val="24"/>
          <w:szCs w:val="24"/>
        </w:rPr>
        <w:t>dismissal;</w:t>
      </w:r>
      <w:proofErr w:type="gramEnd"/>
    </w:p>
    <w:p w14:paraId="78B2C739" w14:textId="77777777" w:rsidR="00D52151" w:rsidRPr="0039246B" w:rsidRDefault="00D52151" w:rsidP="00A83CD2">
      <w:pPr>
        <w:numPr>
          <w:ilvl w:val="0"/>
          <w:numId w:val="14"/>
        </w:numPr>
        <w:ind w:hanging="294"/>
        <w:rPr>
          <w:sz w:val="24"/>
          <w:szCs w:val="24"/>
        </w:rPr>
      </w:pPr>
      <w:r w:rsidRPr="0039246B">
        <w:rPr>
          <w:sz w:val="24"/>
          <w:szCs w:val="24"/>
        </w:rPr>
        <w:t xml:space="preserve">state the date on which the employment will </w:t>
      </w:r>
      <w:proofErr w:type="gramStart"/>
      <w:r w:rsidRPr="0039246B">
        <w:rPr>
          <w:sz w:val="24"/>
          <w:szCs w:val="24"/>
        </w:rPr>
        <w:t>terminate;</w:t>
      </w:r>
      <w:proofErr w:type="gramEnd"/>
    </w:p>
    <w:p w14:paraId="7D91DA1A" w14:textId="77777777" w:rsidR="00D52151" w:rsidRPr="0039246B" w:rsidRDefault="00D52151" w:rsidP="00A83CD2">
      <w:pPr>
        <w:numPr>
          <w:ilvl w:val="0"/>
          <w:numId w:val="14"/>
        </w:numPr>
        <w:ind w:hanging="294"/>
        <w:rPr>
          <w:sz w:val="24"/>
          <w:szCs w:val="24"/>
        </w:rPr>
      </w:pPr>
      <w:r w:rsidRPr="0039246B">
        <w:rPr>
          <w:sz w:val="24"/>
          <w:szCs w:val="24"/>
        </w:rPr>
        <w:t xml:space="preserve">specify whether the dismissal is with or without notice/pay in lieu of </w:t>
      </w:r>
      <w:proofErr w:type="gramStart"/>
      <w:r w:rsidRPr="0039246B">
        <w:rPr>
          <w:sz w:val="24"/>
          <w:szCs w:val="24"/>
        </w:rPr>
        <w:t>notice;</w:t>
      </w:r>
      <w:proofErr w:type="gramEnd"/>
    </w:p>
    <w:p w14:paraId="5F691626" w14:textId="77777777" w:rsidR="00D52151" w:rsidRPr="0039246B" w:rsidRDefault="00D52151" w:rsidP="00A83CD2">
      <w:pPr>
        <w:numPr>
          <w:ilvl w:val="0"/>
          <w:numId w:val="14"/>
        </w:numPr>
        <w:ind w:hanging="294"/>
        <w:rPr>
          <w:sz w:val="24"/>
          <w:szCs w:val="24"/>
        </w:rPr>
      </w:pPr>
      <w:r w:rsidRPr="0039246B">
        <w:rPr>
          <w:sz w:val="24"/>
          <w:szCs w:val="24"/>
        </w:rPr>
        <w:t>remind the employee of their right of appeal and how it might be exercised.</w:t>
      </w:r>
    </w:p>
    <w:p w14:paraId="5D838FA3" w14:textId="77777777" w:rsidR="00D52151" w:rsidRDefault="00D52151" w:rsidP="00D52151">
      <w:pPr>
        <w:rPr>
          <w:sz w:val="24"/>
          <w:szCs w:val="24"/>
        </w:rPr>
      </w:pPr>
      <w:bookmarkStart w:id="55" w:name="_Toc358382381"/>
      <w:bookmarkStart w:id="56" w:name="_Toc468098839"/>
    </w:p>
    <w:p w14:paraId="1B2A4645" w14:textId="77777777" w:rsidR="00082F25" w:rsidRDefault="00082F25" w:rsidP="00D52151">
      <w:pPr>
        <w:rPr>
          <w:sz w:val="24"/>
          <w:szCs w:val="24"/>
        </w:rPr>
      </w:pPr>
      <w:r w:rsidRPr="004E04F0">
        <w:rPr>
          <w:sz w:val="24"/>
          <w:szCs w:val="24"/>
        </w:rPr>
        <w:t>Where the panel makes the decision to dismiss the employee, the panel may offer the employee the opportunity to agree payment in lieu of notice (PILON)</w:t>
      </w:r>
      <w:r w:rsidR="00C2018E" w:rsidRPr="004E04F0">
        <w:rPr>
          <w:sz w:val="24"/>
          <w:szCs w:val="24"/>
        </w:rPr>
        <w:t xml:space="preserve"> for contractual dismissal</w:t>
      </w:r>
      <w:r w:rsidRPr="004E04F0">
        <w:rPr>
          <w:sz w:val="24"/>
          <w:szCs w:val="24"/>
        </w:rPr>
        <w:t>, this will be discussed and agreed at the hearing.</w:t>
      </w:r>
      <w:r w:rsidR="00C2018E" w:rsidRPr="004E04F0">
        <w:rPr>
          <w:sz w:val="24"/>
          <w:szCs w:val="24"/>
        </w:rPr>
        <w:t xml:space="preserve"> The opportunity fo</w:t>
      </w:r>
      <w:r w:rsidR="00E76088" w:rsidRPr="004E04F0">
        <w:rPr>
          <w:sz w:val="24"/>
          <w:szCs w:val="24"/>
        </w:rPr>
        <w:t xml:space="preserve">r </w:t>
      </w:r>
      <w:r w:rsidR="00C2018E" w:rsidRPr="004E04F0">
        <w:rPr>
          <w:sz w:val="24"/>
          <w:szCs w:val="24"/>
        </w:rPr>
        <w:t>PILON will not be discussed where there has been a summary dismissal outcome.</w:t>
      </w:r>
      <w:r w:rsidR="00C2018E">
        <w:rPr>
          <w:sz w:val="24"/>
          <w:szCs w:val="24"/>
        </w:rPr>
        <w:t xml:space="preserve"> </w:t>
      </w:r>
    </w:p>
    <w:p w14:paraId="3FD687AE" w14:textId="77777777" w:rsidR="00082F25" w:rsidRPr="0039246B" w:rsidRDefault="00082F25" w:rsidP="00D52151">
      <w:pPr>
        <w:rPr>
          <w:sz w:val="24"/>
          <w:szCs w:val="24"/>
        </w:rPr>
      </w:pPr>
    </w:p>
    <w:p w14:paraId="241FE40C" w14:textId="77777777" w:rsidR="00D52151" w:rsidRPr="00F95006" w:rsidRDefault="00D52151" w:rsidP="00A83CD2">
      <w:pPr>
        <w:numPr>
          <w:ilvl w:val="1"/>
          <w:numId w:val="25"/>
        </w:numPr>
        <w:rPr>
          <w:b/>
          <w:sz w:val="24"/>
          <w:szCs w:val="24"/>
        </w:rPr>
      </w:pPr>
      <w:r w:rsidRPr="00F95006">
        <w:rPr>
          <w:b/>
          <w:sz w:val="24"/>
          <w:szCs w:val="24"/>
        </w:rPr>
        <w:t>Overlapp</w:t>
      </w:r>
      <w:r>
        <w:rPr>
          <w:b/>
          <w:sz w:val="24"/>
          <w:szCs w:val="24"/>
        </w:rPr>
        <w:t>ing Disciplinary and Grievance P</w:t>
      </w:r>
      <w:r w:rsidRPr="00F95006">
        <w:rPr>
          <w:b/>
          <w:sz w:val="24"/>
          <w:szCs w:val="24"/>
        </w:rPr>
        <w:t>rocedures</w:t>
      </w:r>
      <w:bookmarkEnd w:id="55"/>
      <w:bookmarkEnd w:id="56"/>
    </w:p>
    <w:p w14:paraId="767C5EEC" w14:textId="77777777" w:rsidR="00D52151" w:rsidRPr="00F95006" w:rsidRDefault="00D52151" w:rsidP="00D52151">
      <w:pPr>
        <w:rPr>
          <w:sz w:val="24"/>
          <w:szCs w:val="24"/>
        </w:rPr>
      </w:pPr>
    </w:p>
    <w:p w14:paraId="1C527747" w14:textId="77777777" w:rsidR="00D52151" w:rsidRPr="00F95006" w:rsidRDefault="00D52151" w:rsidP="00D52151">
      <w:pPr>
        <w:rPr>
          <w:sz w:val="24"/>
          <w:szCs w:val="24"/>
        </w:rPr>
      </w:pPr>
      <w:r w:rsidRPr="00F95006">
        <w:rPr>
          <w:sz w:val="24"/>
          <w:szCs w:val="24"/>
        </w:rPr>
        <w:t>Where an employee raises a grievance during a disciplinary process and where the grievance and disciplinary cases are related, both cases will normally be dealt with concurrently.  Where the grievance is raised during the investigation, the line manager will decide on how to proceed and HR advice must be sought.</w:t>
      </w:r>
    </w:p>
    <w:p w14:paraId="22B695DE" w14:textId="77777777" w:rsidR="00D52151" w:rsidRDefault="00D52151" w:rsidP="00D52151">
      <w:pPr>
        <w:rPr>
          <w:sz w:val="24"/>
          <w:szCs w:val="24"/>
        </w:rPr>
      </w:pPr>
    </w:p>
    <w:p w14:paraId="51A02C88" w14:textId="77777777" w:rsidR="00D52151" w:rsidRPr="00F95006" w:rsidRDefault="00D52151" w:rsidP="00D52151">
      <w:pPr>
        <w:rPr>
          <w:sz w:val="24"/>
          <w:szCs w:val="24"/>
        </w:rPr>
      </w:pPr>
      <w:r w:rsidRPr="00F95006">
        <w:rPr>
          <w:sz w:val="24"/>
          <w:szCs w:val="24"/>
        </w:rPr>
        <w:t xml:space="preserve">In exceptional cases, and where the outcome of the grievance may have an impact on the outcome of the disciplinary hearing, the disciplinary process may be suspended pending the conclusion of the grievance process.  </w:t>
      </w:r>
    </w:p>
    <w:p w14:paraId="08D930CE" w14:textId="77777777" w:rsidR="00D52151" w:rsidRDefault="00D52151" w:rsidP="00D52151">
      <w:pPr>
        <w:rPr>
          <w:sz w:val="24"/>
          <w:szCs w:val="24"/>
        </w:rPr>
      </w:pPr>
    </w:p>
    <w:p w14:paraId="0F3208AF" w14:textId="77777777" w:rsidR="00D52151" w:rsidRPr="00F95006" w:rsidRDefault="00D52151" w:rsidP="00D52151">
      <w:pPr>
        <w:rPr>
          <w:sz w:val="24"/>
          <w:szCs w:val="24"/>
        </w:rPr>
      </w:pPr>
      <w:r w:rsidRPr="00F95006">
        <w:rPr>
          <w:sz w:val="24"/>
          <w:szCs w:val="24"/>
        </w:rPr>
        <w:t>In cases of discrimination, the disciplinary process may be placed on hold to allow for the claims to be concluded.</w:t>
      </w:r>
    </w:p>
    <w:p w14:paraId="0D83DDBF" w14:textId="77777777" w:rsidR="00D52151" w:rsidRDefault="00D52151" w:rsidP="00D52151">
      <w:pPr>
        <w:rPr>
          <w:sz w:val="24"/>
          <w:szCs w:val="24"/>
        </w:rPr>
      </w:pPr>
    </w:p>
    <w:p w14:paraId="16DE9665" w14:textId="77777777" w:rsidR="00D52151" w:rsidRPr="00F95006" w:rsidRDefault="00D52151" w:rsidP="00D52151">
      <w:pPr>
        <w:rPr>
          <w:sz w:val="24"/>
          <w:szCs w:val="24"/>
        </w:rPr>
      </w:pPr>
      <w:r w:rsidRPr="00F95006">
        <w:rPr>
          <w:sz w:val="24"/>
          <w:szCs w:val="24"/>
        </w:rPr>
        <w:t>Where it is not appropriate to deal with both issues concurrently, the disciplinary process may be temporarily suspended in order to deal with the grievance first.</w:t>
      </w:r>
    </w:p>
    <w:p w14:paraId="743C6865" w14:textId="77777777" w:rsidR="00D52151" w:rsidRDefault="00D52151" w:rsidP="00D52151">
      <w:pPr>
        <w:rPr>
          <w:sz w:val="24"/>
          <w:szCs w:val="24"/>
        </w:rPr>
      </w:pPr>
    </w:p>
    <w:p w14:paraId="4C7DE460" w14:textId="77777777" w:rsidR="00D52151" w:rsidRPr="00F95006" w:rsidRDefault="00D52151" w:rsidP="00D52151">
      <w:pPr>
        <w:rPr>
          <w:sz w:val="24"/>
          <w:szCs w:val="24"/>
        </w:rPr>
      </w:pPr>
      <w:r w:rsidRPr="00F95006">
        <w:rPr>
          <w:sz w:val="24"/>
          <w:szCs w:val="24"/>
        </w:rPr>
        <w:t xml:space="preserve">If the disciplinary process is temporarily suspended then the chair and grievance panel will need to be mindful of the need to avoid unnecessary delays.  </w:t>
      </w:r>
    </w:p>
    <w:p w14:paraId="14AF101E" w14:textId="77777777" w:rsidR="00D52151" w:rsidRPr="00F95006" w:rsidRDefault="00D52151" w:rsidP="00D52151">
      <w:pPr>
        <w:rPr>
          <w:sz w:val="24"/>
          <w:szCs w:val="24"/>
        </w:rPr>
      </w:pPr>
      <w:bookmarkStart w:id="57" w:name="_Toc468098840"/>
    </w:p>
    <w:p w14:paraId="1B0A0F31" w14:textId="77777777" w:rsidR="00D52151" w:rsidRPr="00F95006" w:rsidRDefault="00D52151" w:rsidP="00A83CD2">
      <w:pPr>
        <w:numPr>
          <w:ilvl w:val="1"/>
          <w:numId w:val="25"/>
        </w:numPr>
        <w:rPr>
          <w:b/>
          <w:sz w:val="24"/>
          <w:szCs w:val="24"/>
        </w:rPr>
      </w:pPr>
      <w:r w:rsidRPr="00F95006">
        <w:rPr>
          <w:b/>
          <w:sz w:val="24"/>
          <w:szCs w:val="24"/>
        </w:rPr>
        <w:lastRenderedPageBreak/>
        <w:t>Appeal</w:t>
      </w:r>
      <w:bookmarkEnd w:id="57"/>
    </w:p>
    <w:p w14:paraId="6BF5786E" w14:textId="77777777" w:rsidR="00D52151" w:rsidRPr="00F95006" w:rsidRDefault="00D52151" w:rsidP="00D52151">
      <w:pPr>
        <w:rPr>
          <w:sz w:val="24"/>
          <w:szCs w:val="24"/>
        </w:rPr>
      </w:pPr>
    </w:p>
    <w:p w14:paraId="431A058D" w14:textId="77777777" w:rsidR="00D52151" w:rsidRDefault="00D52151" w:rsidP="00D52151">
      <w:pPr>
        <w:rPr>
          <w:sz w:val="24"/>
          <w:szCs w:val="24"/>
        </w:rPr>
      </w:pPr>
      <w:r w:rsidRPr="00F95006">
        <w:rPr>
          <w:sz w:val="24"/>
          <w:szCs w:val="24"/>
        </w:rPr>
        <w:t>Employees have a right to appeal against the outcome of a disciplinary hearing and this must be done in line with the Trust Appeals Procedure.</w:t>
      </w:r>
    </w:p>
    <w:p w14:paraId="5853DA26" w14:textId="77777777" w:rsidR="00D52151" w:rsidRPr="00F95006" w:rsidRDefault="00D52151" w:rsidP="00D52151">
      <w:pPr>
        <w:rPr>
          <w:sz w:val="24"/>
          <w:szCs w:val="24"/>
        </w:rPr>
      </w:pPr>
      <w:bookmarkStart w:id="58" w:name="_Toc358382388"/>
      <w:bookmarkStart w:id="59" w:name="_Toc468098841"/>
    </w:p>
    <w:p w14:paraId="23E4BB2C" w14:textId="77777777" w:rsidR="00D52151" w:rsidRPr="00F95006" w:rsidRDefault="00D52151" w:rsidP="00A83CD2">
      <w:pPr>
        <w:numPr>
          <w:ilvl w:val="1"/>
          <w:numId w:val="25"/>
        </w:numPr>
        <w:rPr>
          <w:b/>
          <w:sz w:val="24"/>
          <w:szCs w:val="24"/>
        </w:rPr>
      </w:pPr>
      <w:r w:rsidRPr="00F95006">
        <w:rPr>
          <w:b/>
          <w:sz w:val="24"/>
          <w:szCs w:val="24"/>
        </w:rPr>
        <w:t>Non-attendance</w:t>
      </w:r>
      <w:bookmarkEnd w:id="58"/>
      <w:bookmarkEnd w:id="59"/>
    </w:p>
    <w:p w14:paraId="18ED58E2" w14:textId="77777777" w:rsidR="00D52151" w:rsidRPr="00F95006" w:rsidRDefault="00D52151" w:rsidP="00D52151"/>
    <w:p w14:paraId="64779E08" w14:textId="77777777" w:rsidR="00D52151" w:rsidRPr="00F95006" w:rsidRDefault="00D52151" w:rsidP="00D52151">
      <w:pPr>
        <w:rPr>
          <w:sz w:val="24"/>
          <w:szCs w:val="24"/>
        </w:rPr>
      </w:pPr>
      <w:r w:rsidRPr="00F95006">
        <w:rPr>
          <w:sz w:val="24"/>
          <w:szCs w:val="24"/>
        </w:rPr>
        <w:t xml:space="preserve">Employees are expected to attend all meetings covered by this procedure.  Non-attendance may be dealt with as failure to comply with reasonable management instruction. </w:t>
      </w:r>
    </w:p>
    <w:p w14:paraId="5BF68121" w14:textId="77777777" w:rsidR="00D52151" w:rsidRDefault="00D52151" w:rsidP="00D52151">
      <w:pPr>
        <w:rPr>
          <w:sz w:val="24"/>
          <w:szCs w:val="24"/>
        </w:rPr>
      </w:pPr>
    </w:p>
    <w:p w14:paraId="1AC4C23B" w14:textId="77777777" w:rsidR="00D52151" w:rsidRPr="00F95006" w:rsidRDefault="00D52151" w:rsidP="00D52151">
      <w:pPr>
        <w:rPr>
          <w:sz w:val="24"/>
          <w:szCs w:val="24"/>
        </w:rPr>
      </w:pPr>
      <w:r w:rsidRPr="00F95006">
        <w:rPr>
          <w:sz w:val="24"/>
          <w:szCs w:val="24"/>
        </w:rPr>
        <w:t>If an employee does not attend a disciplinary meeting without good reason the meeting may proceed in their absence. However, the meeting should first be adjourned to enable contact to be made with the employee to ascertain the cause of the absence, unless the meeting has previously been adjourned due to the employee being absent without good reason.</w:t>
      </w:r>
    </w:p>
    <w:p w14:paraId="095C12DA" w14:textId="77777777" w:rsidR="00D52151" w:rsidRDefault="00D52151" w:rsidP="00D52151">
      <w:pPr>
        <w:rPr>
          <w:sz w:val="24"/>
          <w:szCs w:val="24"/>
        </w:rPr>
      </w:pPr>
    </w:p>
    <w:p w14:paraId="2C4BD843" w14:textId="77777777" w:rsidR="00D52151" w:rsidRPr="00F95006" w:rsidRDefault="00D52151" w:rsidP="00D52151">
      <w:pPr>
        <w:rPr>
          <w:sz w:val="24"/>
          <w:szCs w:val="24"/>
        </w:rPr>
      </w:pPr>
      <w:r w:rsidRPr="00F95006">
        <w:rPr>
          <w:sz w:val="24"/>
          <w:szCs w:val="24"/>
        </w:rPr>
        <w:t>Where an employee is not able to attend a meeting without good reason on two occasions the Chair may proceed and make a decision on the evidence available after the second occasion.</w:t>
      </w:r>
    </w:p>
    <w:p w14:paraId="74B45C7A" w14:textId="77777777" w:rsidR="00D52151" w:rsidRDefault="00D52151" w:rsidP="00D52151">
      <w:bookmarkStart w:id="60" w:name="_Toc468098842"/>
    </w:p>
    <w:p w14:paraId="464CA1DE" w14:textId="77777777" w:rsidR="00D52151" w:rsidRPr="00F95006" w:rsidRDefault="00D52151" w:rsidP="00A83CD2">
      <w:pPr>
        <w:numPr>
          <w:ilvl w:val="1"/>
          <w:numId w:val="25"/>
        </w:numPr>
        <w:rPr>
          <w:b/>
          <w:sz w:val="24"/>
          <w:szCs w:val="24"/>
        </w:rPr>
      </w:pPr>
      <w:r w:rsidRPr="00F95006">
        <w:rPr>
          <w:b/>
          <w:sz w:val="24"/>
          <w:szCs w:val="24"/>
        </w:rPr>
        <w:t>Training</w:t>
      </w:r>
      <w:bookmarkEnd w:id="60"/>
      <w:r w:rsidRPr="00F95006">
        <w:rPr>
          <w:b/>
          <w:sz w:val="24"/>
          <w:szCs w:val="24"/>
        </w:rPr>
        <w:t xml:space="preserve"> </w:t>
      </w:r>
    </w:p>
    <w:p w14:paraId="04EA8AB5" w14:textId="77777777" w:rsidR="00D52151" w:rsidRDefault="00D52151" w:rsidP="00D52151">
      <w:pPr>
        <w:rPr>
          <w:sz w:val="24"/>
          <w:szCs w:val="24"/>
        </w:rPr>
      </w:pPr>
    </w:p>
    <w:p w14:paraId="34D7F90D" w14:textId="77777777" w:rsidR="00D52151" w:rsidRDefault="00D52151" w:rsidP="00D52151">
      <w:pPr>
        <w:rPr>
          <w:sz w:val="24"/>
          <w:szCs w:val="24"/>
        </w:rPr>
      </w:pPr>
      <w:r w:rsidRPr="00F95006">
        <w:rPr>
          <w:sz w:val="24"/>
          <w:szCs w:val="24"/>
        </w:rPr>
        <w:t>There is no mandatory training associated with this procedure.  Ad hoc training sessions based on an individual’s training needs will be defined within their annual appraisal or job plan.  Training on the procedure will be available to line managers through HR.</w:t>
      </w:r>
    </w:p>
    <w:p w14:paraId="5C7A4382" w14:textId="77777777" w:rsidR="00D52151" w:rsidRDefault="00D52151" w:rsidP="00D52151">
      <w:pPr>
        <w:rPr>
          <w:sz w:val="24"/>
          <w:szCs w:val="24"/>
        </w:rPr>
      </w:pPr>
    </w:p>
    <w:p w14:paraId="597CBF9F" w14:textId="77777777" w:rsidR="007D30DE" w:rsidRDefault="00A040FD" w:rsidP="003031BA">
      <w:pPr>
        <w:pStyle w:val="Heading1"/>
      </w:pPr>
      <w:r>
        <w:t>4</w:t>
      </w:r>
      <w:r w:rsidR="007D30DE">
        <w:t>.0</w:t>
      </w:r>
      <w:r w:rsidR="007D30DE">
        <w:tab/>
      </w:r>
      <w:r w:rsidR="00D81A0D">
        <w:t xml:space="preserve">Statement of </w:t>
      </w:r>
      <w:bookmarkEnd w:id="7"/>
      <w:bookmarkEnd w:id="8"/>
      <w:bookmarkEnd w:id="9"/>
      <w:r w:rsidR="00D52151">
        <w:t>E</w:t>
      </w:r>
      <w:r w:rsidR="00D81A0D">
        <w:t>vidence/</w:t>
      </w:r>
      <w:r w:rsidR="00D52151">
        <w:t>R</w:t>
      </w:r>
      <w:r w:rsidR="00D81A0D">
        <w:t>eferences</w:t>
      </w:r>
      <w:bookmarkEnd w:id="10"/>
    </w:p>
    <w:p w14:paraId="21D01819" w14:textId="77777777" w:rsidR="00D81A0D" w:rsidRPr="00607467" w:rsidRDefault="00D81A0D" w:rsidP="007D30DE">
      <w:pPr>
        <w:rPr>
          <w:sz w:val="24"/>
          <w:szCs w:val="24"/>
        </w:rPr>
      </w:pPr>
    </w:p>
    <w:p w14:paraId="473928AF" w14:textId="77777777" w:rsidR="00230F8D" w:rsidRDefault="00D81A0D" w:rsidP="00D52151">
      <w:pPr>
        <w:rPr>
          <w:b/>
        </w:rPr>
      </w:pPr>
      <w:bookmarkStart w:id="61" w:name="_Toc436824039"/>
      <w:r w:rsidRPr="00916B09">
        <w:rPr>
          <w:rStyle w:val="Heading1Char"/>
        </w:rPr>
        <w:t>References:</w:t>
      </w:r>
      <w:bookmarkEnd w:id="61"/>
    </w:p>
    <w:p w14:paraId="76DAA4DA" w14:textId="77777777" w:rsidR="00D52151" w:rsidRDefault="00D52151" w:rsidP="00D52151">
      <w:pPr>
        <w:rPr>
          <w:b/>
        </w:rPr>
      </w:pPr>
    </w:p>
    <w:p w14:paraId="3CF332E3" w14:textId="77777777" w:rsidR="00D52151" w:rsidRPr="000C1D0C" w:rsidRDefault="00D52151" w:rsidP="00D52151">
      <w:pPr>
        <w:rPr>
          <w:sz w:val="24"/>
          <w:szCs w:val="24"/>
        </w:rPr>
      </w:pPr>
      <w:r w:rsidRPr="000C1D0C">
        <w:rPr>
          <w:sz w:val="24"/>
          <w:szCs w:val="24"/>
        </w:rPr>
        <w:t xml:space="preserve">ACAS website – </w:t>
      </w:r>
      <w:hyperlink r:id="rId12" w:history="1">
        <w:r w:rsidRPr="000C1D0C">
          <w:rPr>
            <w:rStyle w:val="Hyperlink"/>
            <w:sz w:val="24"/>
            <w:szCs w:val="24"/>
          </w:rPr>
          <w:t>www.acas.org.uk</w:t>
        </w:r>
      </w:hyperlink>
    </w:p>
    <w:p w14:paraId="58F3F353" w14:textId="77777777" w:rsidR="00D52151" w:rsidRDefault="00D52151" w:rsidP="00D52151">
      <w:pPr>
        <w:rPr>
          <w:sz w:val="24"/>
          <w:szCs w:val="24"/>
        </w:rPr>
      </w:pPr>
    </w:p>
    <w:p w14:paraId="21CA8E39" w14:textId="77777777" w:rsidR="00D52151" w:rsidRPr="000C1D0C" w:rsidRDefault="00D52151" w:rsidP="00D52151">
      <w:pPr>
        <w:rPr>
          <w:sz w:val="24"/>
          <w:szCs w:val="24"/>
        </w:rPr>
      </w:pPr>
      <w:r w:rsidRPr="000C1D0C">
        <w:rPr>
          <w:sz w:val="24"/>
          <w:szCs w:val="24"/>
        </w:rPr>
        <w:t xml:space="preserve">NHS Employers – </w:t>
      </w:r>
      <w:hyperlink r:id="rId13" w:history="1">
        <w:r w:rsidRPr="000C1D0C">
          <w:rPr>
            <w:rStyle w:val="Hyperlink"/>
            <w:sz w:val="24"/>
            <w:szCs w:val="24"/>
          </w:rPr>
          <w:t>www.nhsemployers.org</w:t>
        </w:r>
      </w:hyperlink>
    </w:p>
    <w:p w14:paraId="72BED6BA" w14:textId="77777777" w:rsidR="00D52151" w:rsidRDefault="00D52151" w:rsidP="00D52151">
      <w:pPr>
        <w:rPr>
          <w:sz w:val="24"/>
          <w:szCs w:val="24"/>
        </w:rPr>
      </w:pPr>
    </w:p>
    <w:p w14:paraId="1E409C5A" w14:textId="77777777" w:rsidR="00D52151" w:rsidRPr="000C1D0C" w:rsidRDefault="00D52151" w:rsidP="00D52151">
      <w:pPr>
        <w:rPr>
          <w:sz w:val="24"/>
          <w:szCs w:val="24"/>
        </w:rPr>
      </w:pPr>
      <w:r w:rsidRPr="000C1D0C">
        <w:rPr>
          <w:sz w:val="24"/>
          <w:szCs w:val="24"/>
        </w:rPr>
        <w:t xml:space="preserve">Gov.UK – </w:t>
      </w:r>
      <w:hyperlink r:id="rId14" w:history="1">
        <w:r w:rsidRPr="000C1D0C">
          <w:rPr>
            <w:rStyle w:val="Hyperlink"/>
            <w:sz w:val="24"/>
            <w:szCs w:val="24"/>
          </w:rPr>
          <w:t>www.gov.uk</w:t>
        </w:r>
      </w:hyperlink>
    </w:p>
    <w:p w14:paraId="2FBAE90F" w14:textId="77777777" w:rsidR="00D52151" w:rsidRDefault="00D52151" w:rsidP="00D52151">
      <w:pPr>
        <w:rPr>
          <w:sz w:val="24"/>
          <w:szCs w:val="24"/>
        </w:rPr>
      </w:pPr>
    </w:p>
    <w:p w14:paraId="308BBF6A" w14:textId="77777777" w:rsidR="00D52151" w:rsidRPr="000C1D0C" w:rsidRDefault="00D52151" w:rsidP="00D52151">
      <w:pPr>
        <w:rPr>
          <w:sz w:val="24"/>
          <w:szCs w:val="24"/>
        </w:rPr>
      </w:pPr>
      <w:r w:rsidRPr="000C1D0C">
        <w:rPr>
          <w:sz w:val="24"/>
          <w:szCs w:val="24"/>
        </w:rPr>
        <w:t xml:space="preserve">CIPD website – </w:t>
      </w:r>
      <w:hyperlink r:id="rId15" w:history="1">
        <w:r w:rsidRPr="000C1D0C">
          <w:rPr>
            <w:rStyle w:val="Hyperlink"/>
            <w:sz w:val="24"/>
            <w:szCs w:val="24"/>
          </w:rPr>
          <w:t>www.cipd.co.uk</w:t>
        </w:r>
      </w:hyperlink>
      <w:r w:rsidRPr="000C1D0C">
        <w:rPr>
          <w:sz w:val="24"/>
          <w:szCs w:val="24"/>
        </w:rPr>
        <w:t xml:space="preserve"> </w:t>
      </w:r>
    </w:p>
    <w:p w14:paraId="7C3B0C9D" w14:textId="77777777" w:rsidR="00D52151" w:rsidRDefault="00D52151" w:rsidP="00D52151">
      <w:pPr>
        <w:rPr>
          <w:sz w:val="24"/>
          <w:szCs w:val="24"/>
        </w:rPr>
      </w:pPr>
    </w:p>
    <w:p w14:paraId="005FCB57" w14:textId="77777777" w:rsidR="00D52151" w:rsidRPr="000C1D0C" w:rsidRDefault="00D52151" w:rsidP="00D52151">
      <w:pPr>
        <w:rPr>
          <w:sz w:val="24"/>
          <w:szCs w:val="24"/>
        </w:rPr>
      </w:pPr>
      <w:r w:rsidRPr="000C1D0C">
        <w:rPr>
          <w:sz w:val="24"/>
          <w:szCs w:val="24"/>
        </w:rPr>
        <w:t xml:space="preserve">Agenda for Change Terms and Conditions Handbook </w:t>
      </w:r>
    </w:p>
    <w:p w14:paraId="76087615" w14:textId="77777777" w:rsidR="00D52151" w:rsidRDefault="00D52151" w:rsidP="00D52151">
      <w:pPr>
        <w:rPr>
          <w:sz w:val="24"/>
          <w:szCs w:val="24"/>
        </w:rPr>
      </w:pPr>
    </w:p>
    <w:p w14:paraId="3DA70DA6" w14:textId="77777777" w:rsidR="00D52151" w:rsidRPr="000C1D0C" w:rsidRDefault="00D52151" w:rsidP="00D52151">
      <w:pPr>
        <w:rPr>
          <w:sz w:val="24"/>
          <w:szCs w:val="24"/>
        </w:rPr>
      </w:pPr>
      <w:r w:rsidRPr="000C1D0C">
        <w:rPr>
          <w:sz w:val="24"/>
          <w:szCs w:val="24"/>
        </w:rPr>
        <w:t>Maintaining High Professional Standards in the Modern NHS for Doctors and Dentists.</w:t>
      </w:r>
    </w:p>
    <w:p w14:paraId="4CC3717F" w14:textId="77777777" w:rsidR="00D52151" w:rsidRPr="00916B09" w:rsidRDefault="00D52151" w:rsidP="00D52151">
      <w:pPr>
        <w:rPr>
          <w:sz w:val="24"/>
          <w:szCs w:val="24"/>
        </w:rPr>
      </w:pPr>
    </w:p>
    <w:p w14:paraId="00E5E6F6" w14:textId="77777777" w:rsidR="00D52151" w:rsidRDefault="00D52151" w:rsidP="00230F8D">
      <w:pPr>
        <w:rPr>
          <w:b/>
          <w:szCs w:val="28"/>
        </w:rPr>
      </w:pPr>
      <w:r>
        <w:rPr>
          <w:b/>
          <w:szCs w:val="28"/>
        </w:rPr>
        <w:t>Appendices:</w:t>
      </w:r>
    </w:p>
    <w:p w14:paraId="0EDA2C55" w14:textId="77777777" w:rsidR="00D52151" w:rsidRDefault="00D52151" w:rsidP="00230F8D">
      <w:pPr>
        <w:rPr>
          <w:b/>
          <w:szCs w:val="28"/>
        </w:rPr>
      </w:pPr>
    </w:p>
    <w:p w14:paraId="62E37EDC" w14:textId="77777777" w:rsidR="00D52151" w:rsidRDefault="00D52151" w:rsidP="00D52151">
      <w:pPr>
        <w:rPr>
          <w:sz w:val="24"/>
          <w:szCs w:val="24"/>
        </w:rPr>
      </w:pPr>
      <w:r>
        <w:rPr>
          <w:sz w:val="24"/>
          <w:szCs w:val="24"/>
        </w:rPr>
        <w:t>Appendix 1 – Composition of the Hearing Panel</w:t>
      </w:r>
    </w:p>
    <w:p w14:paraId="4C86BC4A" w14:textId="77777777" w:rsidR="00D52151" w:rsidRDefault="00D52151" w:rsidP="00D52151">
      <w:pPr>
        <w:rPr>
          <w:sz w:val="24"/>
          <w:szCs w:val="24"/>
        </w:rPr>
      </w:pPr>
      <w:r>
        <w:rPr>
          <w:sz w:val="24"/>
          <w:szCs w:val="24"/>
        </w:rPr>
        <w:t>Appendix 2 – Behaviours the Trust Considers to be Misconduct</w:t>
      </w:r>
    </w:p>
    <w:p w14:paraId="67F23680" w14:textId="77777777" w:rsidR="00D52151" w:rsidRDefault="00D52151" w:rsidP="00D52151">
      <w:pPr>
        <w:rPr>
          <w:sz w:val="24"/>
          <w:szCs w:val="24"/>
        </w:rPr>
      </w:pPr>
      <w:r>
        <w:rPr>
          <w:sz w:val="24"/>
          <w:szCs w:val="24"/>
        </w:rPr>
        <w:t>Appendix 3 – Behaviours the Trust Considers to be Serious Misconduct</w:t>
      </w:r>
    </w:p>
    <w:p w14:paraId="5221C19D" w14:textId="77777777" w:rsidR="00D52151" w:rsidRPr="000C1D0C" w:rsidRDefault="00D52151" w:rsidP="00D52151">
      <w:pPr>
        <w:rPr>
          <w:sz w:val="24"/>
          <w:szCs w:val="24"/>
        </w:rPr>
      </w:pPr>
      <w:r>
        <w:rPr>
          <w:sz w:val="24"/>
          <w:szCs w:val="24"/>
        </w:rPr>
        <w:t>Appendix 4 – Behaviours the Trust Considers to be Gross Misconduct</w:t>
      </w:r>
    </w:p>
    <w:p w14:paraId="740D7A33" w14:textId="77777777" w:rsidR="00230F8D" w:rsidRPr="00916B09" w:rsidRDefault="00230F8D" w:rsidP="007D30DE">
      <w:pPr>
        <w:rPr>
          <w:b/>
          <w:sz w:val="24"/>
          <w:szCs w:val="24"/>
        </w:rPr>
      </w:pPr>
    </w:p>
    <w:p w14:paraId="4415F262" w14:textId="77777777" w:rsidR="003269A1" w:rsidRPr="00C14882" w:rsidRDefault="00916B09" w:rsidP="003269A1">
      <w:pPr>
        <w:pStyle w:val="Heading1"/>
      </w:pPr>
      <w:bookmarkStart w:id="62" w:name="_Toc436824040"/>
      <w:r>
        <w:br w:type="page"/>
      </w:r>
      <w:r w:rsidR="00A040FD">
        <w:lastRenderedPageBreak/>
        <w:t>5</w:t>
      </w:r>
      <w:r w:rsidR="003269A1">
        <w:t>.</w:t>
      </w:r>
      <w:r w:rsidR="00A040FD">
        <w:t>0</w:t>
      </w:r>
      <w:r w:rsidR="003269A1">
        <w:t xml:space="preserve"> </w:t>
      </w:r>
      <w:r w:rsidR="00A040FD">
        <w:tab/>
      </w:r>
      <w:r w:rsidR="003269A1" w:rsidRPr="00C14882">
        <w:t>Governance</w:t>
      </w:r>
      <w:bookmarkEnd w:id="62"/>
      <w:r w:rsidR="003269A1" w:rsidRPr="00C14882">
        <w:t xml:space="preserve"> </w:t>
      </w:r>
    </w:p>
    <w:p w14:paraId="19007D2F" w14:textId="77777777" w:rsidR="003269A1" w:rsidRPr="00607467" w:rsidRDefault="003269A1" w:rsidP="003269A1">
      <w:pPr>
        <w:rPr>
          <w:rFonts w:cs="Arial"/>
          <w:sz w:val="24"/>
          <w:szCs w:val="24"/>
        </w:rPr>
      </w:pPr>
    </w:p>
    <w:p w14:paraId="42CF36E9" w14:textId="77777777" w:rsidR="00EE087B" w:rsidRDefault="00071E2F" w:rsidP="007A2757">
      <w:pPr>
        <w:pStyle w:val="Heading2"/>
      </w:pPr>
      <w:bookmarkStart w:id="63" w:name="_Toc436824041"/>
      <w:r w:rsidRPr="003031BA">
        <w:t>5</w:t>
      </w:r>
      <w:r w:rsidR="003269A1" w:rsidRPr="003031BA">
        <w:t xml:space="preserve">.1 </w:t>
      </w:r>
      <w:r w:rsidR="00607467">
        <w:t xml:space="preserve">Document </w:t>
      </w:r>
      <w:r w:rsidR="00E6250B">
        <w:t>R</w:t>
      </w:r>
      <w:r w:rsidR="00607467">
        <w:t xml:space="preserve">eview </w:t>
      </w:r>
      <w:r w:rsidR="00E6250B">
        <w:t>H</w:t>
      </w:r>
      <w:r w:rsidR="006513EA">
        <w:t>i</w:t>
      </w:r>
      <w:r w:rsidR="00607467">
        <w:t>story</w:t>
      </w:r>
      <w:bookmarkEnd w:id="63"/>
    </w:p>
    <w:p w14:paraId="227A6363" w14:textId="77777777" w:rsidR="00E6250B" w:rsidRPr="00E6250B" w:rsidRDefault="00E6250B" w:rsidP="00700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1701"/>
        <w:gridCol w:w="5919"/>
      </w:tblGrid>
      <w:tr w:rsidR="00607467" w:rsidRPr="00A93B29" w14:paraId="7A0F54AD" w14:textId="77777777" w:rsidTr="006773F4">
        <w:tc>
          <w:tcPr>
            <w:tcW w:w="1101" w:type="dxa"/>
            <w:shd w:val="clear" w:color="auto" w:fill="auto"/>
            <w:vAlign w:val="center"/>
          </w:tcPr>
          <w:p w14:paraId="4C437F2B" w14:textId="56B14F3C" w:rsidR="00607467" w:rsidRPr="00A93B29" w:rsidRDefault="00607467" w:rsidP="00EE087B">
            <w:pPr>
              <w:jc w:val="center"/>
              <w:rPr>
                <w:b/>
                <w:sz w:val="24"/>
                <w:szCs w:val="24"/>
              </w:rPr>
            </w:pPr>
            <w:bookmarkStart w:id="64" w:name="_Toc305661148"/>
            <w:r w:rsidRPr="00A93B29">
              <w:rPr>
                <w:b/>
                <w:sz w:val="24"/>
                <w:szCs w:val="24"/>
              </w:rPr>
              <w:t>Version n</w:t>
            </w:r>
            <w:r w:rsidR="006773F4">
              <w:rPr>
                <w:b/>
                <w:sz w:val="24"/>
                <w:szCs w:val="24"/>
              </w:rPr>
              <w:t>o</w:t>
            </w:r>
          </w:p>
        </w:tc>
        <w:tc>
          <w:tcPr>
            <w:tcW w:w="1984" w:type="dxa"/>
            <w:shd w:val="clear" w:color="auto" w:fill="auto"/>
            <w:vAlign w:val="center"/>
          </w:tcPr>
          <w:p w14:paraId="547262EC" w14:textId="77777777" w:rsidR="00607467" w:rsidRPr="00A93B29" w:rsidRDefault="00607467" w:rsidP="00EE087B">
            <w:pPr>
              <w:jc w:val="center"/>
              <w:rPr>
                <w:b/>
                <w:sz w:val="24"/>
                <w:szCs w:val="24"/>
              </w:rPr>
            </w:pPr>
            <w:r w:rsidRPr="00A93B29">
              <w:rPr>
                <w:b/>
                <w:sz w:val="24"/>
                <w:szCs w:val="24"/>
              </w:rPr>
              <w:t>Review date</w:t>
            </w:r>
          </w:p>
        </w:tc>
        <w:tc>
          <w:tcPr>
            <w:tcW w:w="1701" w:type="dxa"/>
            <w:shd w:val="clear" w:color="auto" w:fill="auto"/>
            <w:vAlign w:val="center"/>
          </w:tcPr>
          <w:p w14:paraId="4349CA75" w14:textId="77777777" w:rsidR="00607467" w:rsidRPr="00A93B29" w:rsidRDefault="00607467" w:rsidP="00EE087B">
            <w:pPr>
              <w:jc w:val="center"/>
              <w:rPr>
                <w:b/>
                <w:sz w:val="24"/>
                <w:szCs w:val="24"/>
              </w:rPr>
            </w:pPr>
            <w:r w:rsidRPr="00A93B29">
              <w:rPr>
                <w:b/>
                <w:sz w:val="24"/>
                <w:szCs w:val="24"/>
              </w:rPr>
              <w:t>Reviewed by</w:t>
            </w:r>
          </w:p>
        </w:tc>
        <w:tc>
          <w:tcPr>
            <w:tcW w:w="5919" w:type="dxa"/>
            <w:shd w:val="clear" w:color="auto" w:fill="auto"/>
            <w:vAlign w:val="center"/>
          </w:tcPr>
          <w:p w14:paraId="00E8B25D" w14:textId="77777777" w:rsidR="00607467" w:rsidRPr="00A93B29" w:rsidRDefault="00607467" w:rsidP="00EE087B">
            <w:pPr>
              <w:jc w:val="center"/>
              <w:rPr>
                <w:b/>
                <w:sz w:val="24"/>
                <w:szCs w:val="24"/>
              </w:rPr>
            </w:pPr>
            <w:r w:rsidRPr="00A93B29">
              <w:rPr>
                <w:b/>
                <w:sz w:val="24"/>
                <w:szCs w:val="24"/>
              </w:rPr>
              <w:t>Changes made</w:t>
            </w:r>
          </w:p>
        </w:tc>
      </w:tr>
      <w:tr w:rsidR="00607467" w:rsidRPr="00A93B29" w14:paraId="1F8E1F33" w14:textId="77777777" w:rsidTr="006773F4">
        <w:tc>
          <w:tcPr>
            <w:tcW w:w="1101" w:type="dxa"/>
            <w:shd w:val="clear" w:color="auto" w:fill="auto"/>
            <w:vAlign w:val="center"/>
          </w:tcPr>
          <w:p w14:paraId="39306836" w14:textId="77777777" w:rsidR="00607467" w:rsidRPr="00EE087B" w:rsidRDefault="00FD710F" w:rsidP="00EE087B">
            <w:pPr>
              <w:jc w:val="center"/>
              <w:rPr>
                <w:bCs/>
                <w:sz w:val="24"/>
                <w:szCs w:val="24"/>
              </w:rPr>
            </w:pPr>
            <w:r>
              <w:rPr>
                <w:bCs/>
                <w:sz w:val="24"/>
                <w:szCs w:val="24"/>
              </w:rPr>
              <w:t>3</w:t>
            </w:r>
            <w:r w:rsidR="009D2FD3">
              <w:rPr>
                <w:bCs/>
                <w:sz w:val="24"/>
                <w:szCs w:val="24"/>
              </w:rPr>
              <w:t>.0.</w:t>
            </w:r>
          </w:p>
        </w:tc>
        <w:tc>
          <w:tcPr>
            <w:tcW w:w="1984" w:type="dxa"/>
            <w:shd w:val="clear" w:color="auto" w:fill="auto"/>
            <w:vAlign w:val="center"/>
          </w:tcPr>
          <w:p w14:paraId="111AAC46" w14:textId="77777777" w:rsidR="00607467" w:rsidRPr="00EE087B" w:rsidRDefault="00FD710F" w:rsidP="00EE087B">
            <w:pPr>
              <w:jc w:val="center"/>
              <w:rPr>
                <w:bCs/>
                <w:sz w:val="24"/>
                <w:szCs w:val="24"/>
              </w:rPr>
            </w:pPr>
            <w:r>
              <w:rPr>
                <w:bCs/>
                <w:sz w:val="24"/>
                <w:szCs w:val="24"/>
              </w:rPr>
              <w:t>Apr-08</w:t>
            </w:r>
          </w:p>
        </w:tc>
        <w:tc>
          <w:tcPr>
            <w:tcW w:w="1701" w:type="dxa"/>
            <w:shd w:val="clear" w:color="auto" w:fill="auto"/>
            <w:vAlign w:val="center"/>
          </w:tcPr>
          <w:p w14:paraId="474FA5F0" w14:textId="77777777" w:rsidR="00607467" w:rsidRPr="00EE087B" w:rsidRDefault="00607467" w:rsidP="00EE087B">
            <w:pPr>
              <w:jc w:val="center"/>
              <w:rPr>
                <w:bCs/>
                <w:sz w:val="24"/>
                <w:szCs w:val="24"/>
              </w:rPr>
            </w:pPr>
          </w:p>
        </w:tc>
        <w:tc>
          <w:tcPr>
            <w:tcW w:w="5919" w:type="dxa"/>
            <w:shd w:val="clear" w:color="auto" w:fill="auto"/>
            <w:vAlign w:val="center"/>
          </w:tcPr>
          <w:p w14:paraId="559DBDFB" w14:textId="77777777" w:rsidR="00607467" w:rsidRPr="00EE087B" w:rsidRDefault="00FD710F" w:rsidP="00EE087B">
            <w:pPr>
              <w:jc w:val="center"/>
              <w:rPr>
                <w:bCs/>
                <w:sz w:val="24"/>
                <w:szCs w:val="24"/>
              </w:rPr>
            </w:pPr>
            <w:r>
              <w:rPr>
                <w:bCs/>
                <w:sz w:val="24"/>
                <w:szCs w:val="24"/>
              </w:rPr>
              <w:t>Amendments and due for review</w:t>
            </w:r>
          </w:p>
        </w:tc>
      </w:tr>
      <w:tr w:rsidR="00FD710F" w:rsidRPr="00A93B29" w14:paraId="21232297" w14:textId="77777777" w:rsidTr="006773F4">
        <w:tc>
          <w:tcPr>
            <w:tcW w:w="1101" w:type="dxa"/>
            <w:shd w:val="clear" w:color="auto" w:fill="auto"/>
            <w:vAlign w:val="center"/>
          </w:tcPr>
          <w:p w14:paraId="2A4FB947" w14:textId="77777777" w:rsidR="00FD710F" w:rsidRPr="00EE087B" w:rsidRDefault="00FD710F" w:rsidP="00EE087B">
            <w:pPr>
              <w:jc w:val="center"/>
              <w:rPr>
                <w:bCs/>
                <w:sz w:val="24"/>
                <w:szCs w:val="24"/>
              </w:rPr>
            </w:pPr>
            <w:r>
              <w:rPr>
                <w:bCs/>
                <w:sz w:val="24"/>
                <w:szCs w:val="24"/>
              </w:rPr>
              <w:t>4</w:t>
            </w:r>
            <w:r w:rsidR="009D2FD3">
              <w:rPr>
                <w:bCs/>
                <w:sz w:val="24"/>
                <w:szCs w:val="24"/>
              </w:rPr>
              <w:t>.0.</w:t>
            </w:r>
          </w:p>
        </w:tc>
        <w:tc>
          <w:tcPr>
            <w:tcW w:w="1984" w:type="dxa"/>
            <w:shd w:val="clear" w:color="auto" w:fill="auto"/>
            <w:vAlign w:val="center"/>
          </w:tcPr>
          <w:p w14:paraId="4F8392C9" w14:textId="77777777" w:rsidR="00FD710F" w:rsidRPr="00EE087B" w:rsidRDefault="00FD710F" w:rsidP="00EE087B">
            <w:pPr>
              <w:jc w:val="center"/>
              <w:rPr>
                <w:bCs/>
                <w:sz w:val="24"/>
                <w:szCs w:val="24"/>
              </w:rPr>
            </w:pPr>
            <w:r>
              <w:rPr>
                <w:bCs/>
                <w:sz w:val="24"/>
                <w:szCs w:val="24"/>
              </w:rPr>
              <w:t>May-17</w:t>
            </w:r>
          </w:p>
        </w:tc>
        <w:tc>
          <w:tcPr>
            <w:tcW w:w="1701" w:type="dxa"/>
            <w:shd w:val="clear" w:color="auto" w:fill="auto"/>
            <w:vAlign w:val="center"/>
          </w:tcPr>
          <w:p w14:paraId="05A3197E" w14:textId="77777777" w:rsidR="00FD710F" w:rsidRPr="00EE087B" w:rsidRDefault="00FD710F" w:rsidP="00EE087B">
            <w:pPr>
              <w:jc w:val="center"/>
              <w:rPr>
                <w:bCs/>
                <w:sz w:val="24"/>
                <w:szCs w:val="24"/>
              </w:rPr>
            </w:pPr>
            <w:r>
              <w:rPr>
                <w:bCs/>
                <w:sz w:val="24"/>
                <w:szCs w:val="24"/>
              </w:rPr>
              <w:t>Louise Clayton</w:t>
            </w:r>
          </w:p>
        </w:tc>
        <w:tc>
          <w:tcPr>
            <w:tcW w:w="5919" w:type="dxa"/>
            <w:shd w:val="clear" w:color="auto" w:fill="auto"/>
            <w:vAlign w:val="center"/>
          </w:tcPr>
          <w:p w14:paraId="5D159C89" w14:textId="77777777" w:rsidR="00FD710F" w:rsidRPr="00EE087B" w:rsidRDefault="00FD710F" w:rsidP="00EE087B">
            <w:pPr>
              <w:jc w:val="center"/>
              <w:rPr>
                <w:bCs/>
                <w:sz w:val="24"/>
                <w:szCs w:val="24"/>
              </w:rPr>
            </w:pPr>
            <w:r>
              <w:rPr>
                <w:bCs/>
                <w:sz w:val="24"/>
                <w:szCs w:val="24"/>
              </w:rPr>
              <w:t>Re-write due to changes in best practice and employment law</w:t>
            </w:r>
          </w:p>
        </w:tc>
      </w:tr>
      <w:tr w:rsidR="00FD710F" w:rsidRPr="00A93B29" w14:paraId="54AF4C3B" w14:textId="77777777" w:rsidTr="006773F4">
        <w:tc>
          <w:tcPr>
            <w:tcW w:w="1101" w:type="dxa"/>
            <w:shd w:val="clear" w:color="auto" w:fill="auto"/>
            <w:vAlign w:val="center"/>
          </w:tcPr>
          <w:p w14:paraId="5BF2C722" w14:textId="77777777" w:rsidR="00FD710F" w:rsidRPr="00EE087B" w:rsidRDefault="00FD710F" w:rsidP="00EE087B">
            <w:pPr>
              <w:jc w:val="center"/>
              <w:rPr>
                <w:bCs/>
                <w:sz w:val="24"/>
                <w:szCs w:val="24"/>
              </w:rPr>
            </w:pPr>
            <w:r>
              <w:rPr>
                <w:bCs/>
                <w:sz w:val="24"/>
                <w:szCs w:val="24"/>
              </w:rPr>
              <w:t>4.2</w:t>
            </w:r>
          </w:p>
        </w:tc>
        <w:tc>
          <w:tcPr>
            <w:tcW w:w="1984" w:type="dxa"/>
            <w:shd w:val="clear" w:color="auto" w:fill="auto"/>
            <w:vAlign w:val="center"/>
          </w:tcPr>
          <w:p w14:paraId="0BCE39BF" w14:textId="77777777" w:rsidR="00FD710F" w:rsidRPr="00EE087B" w:rsidRDefault="00FD710F" w:rsidP="00EE087B">
            <w:pPr>
              <w:jc w:val="center"/>
              <w:rPr>
                <w:bCs/>
                <w:sz w:val="24"/>
                <w:szCs w:val="24"/>
              </w:rPr>
            </w:pPr>
            <w:r>
              <w:rPr>
                <w:bCs/>
                <w:sz w:val="24"/>
                <w:szCs w:val="24"/>
              </w:rPr>
              <w:t>Aug-19</w:t>
            </w:r>
          </w:p>
        </w:tc>
        <w:tc>
          <w:tcPr>
            <w:tcW w:w="1701" w:type="dxa"/>
            <w:shd w:val="clear" w:color="auto" w:fill="auto"/>
            <w:vAlign w:val="center"/>
          </w:tcPr>
          <w:p w14:paraId="018A186D" w14:textId="77777777" w:rsidR="00FD710F" w:rsidRPr="00EE087B" w:rsidRDefault="00FD710F" w:rsidP="00EE087B">
            <w:pPr>
              <w:jc w:val="center"/>
              <w:rPr>
                <w:bCs/>
                <w:sz w:val="24"/>
                <w:szCs w:val="24"/>
              </w:rPr>
            </w:pPr>
            <w:r>
              <w:rPr>
                <w:bCs/>
                <w:sz w:val="24"/>
                <w:szCs w:val="24"/>
              </w:rPr>
              <w:t>Louise Clayton</w:t>
            </w:r>
          </w:p>
        </w:tc>
        <w:tc>
          <w:tcPr>
            <w:tcW w:w="5919" w:type="dxa"/>
            <w:shd w:val="clear" w:color="auto" w:fill="auto"/>
            <w:vAlign w:val="center"/>
          </w:tcPr>
          <w:p w14:paraId="29D7BE61" w14:textId="77777777" w:rsidR="00FD710F" w:rsidRPr="00EE087B" w:rsidRDefault="00FD710F" w:rsidP="00EE087B">
            <w:pPr>
              <w:jc w:val="center"/>
              <w:rPr>
                <w:bCs/>
                <w:sz w:val="24"/>
                <w:szCs w:val="24"/>
              </w:rPr>
            </w:pPr>
            <w:r>
              <w:rPr>
                <w:bCs/>
                <w:sz w:val="24"/>
                <w:szCs w:val="24"/>
              </w:rPr>
              <w:t>Addition of the fast track process and revision of suspension process</w:t>
            </w:r>
          </w:p>
        </w:tc>
      </w:tr>
      <w:tr w:rsidR="00FD710F" w:rsidRPr="00A93B29" w14:paraId="6DCF98C8" w14:textId="77777777" w:rsidTr="006773F4">
        <w:tc>
          <w:tcPr>
            <w:tcW w:w="1101" w:type="dxa"/>
            <w:shd w:val="clear" w:color="auto" w:fill="auto"/>
            <w:vAlign w:val="center"/>
          </w:tcPr>
          <w:p w14:paraId="640C533A" w14:textId="77777777" w:rsidR="00FD710F" w:rsidRPr="00EE087B" w:rsidRDefault="00FD710F" w:rsidP="00EE087B">
            <w:pPr>
              <w:jc w:val="center"/>
              <w:rPr>
                <w:bCs/>
                <w:sz w:val="24"/>
                <w:szCs w:val="24"/>
              </w:rPr>
            </w:pPr>
            <w:r>
              <w:rPr>
                <w:bCs/>
                <w:sz w:val="24"/>
                <w:szCs w:val="24"/>
              </w:rPr>
              <w:t>5</w:t>
            </w:r>
            <w:r w:rsidR="009D2FD3">
              <w:rPr>
                <w:bCs/>
                <w:sz w:val="24"/>
                <w:szCs w:val="24"/>
              </w:rPr>
              <w:t>.0.</w:t>
            </w:r>
          </w:p>
        </w:tc>
        <w:tc>
          <w:tcPr>
            <w:tcW w:w="1984" w:type="dxa"/>
            <w:shd w:val="clear" w:color="auto" w:fill="auto"/>
            <w:vAlign w:val="center"/>
          </w:tcPr>
          <w:p w14:paraId="47E1CDDC" w14:textId="77777777" w:rsidR="00FD710F" w:rsidRPr="00EE087B" w:rsidRDefault="00FD710F" w:rsidP="00EE087B">
            <w:pPr>
              <w:jc w:val="center"/>
              <w:rPr>
                <w:bCs/>
                <w:sz w:val="24"/>
                <w:szCs w:val="24"/>
              </w:rPr>
            </w:pPr>
            <w:r>
              <w:rPr>
                <w:bCs/>
                <w:sz w:val="24"/>
                <w:szCs w:val="24"/>
              </w:rPr>
              <w:t>May-20</w:t>
            </w:r>
          </w:p>
        </w:tc>
        <w:tc>
          <w:tcPr>
            <w:tcW w:w="1701" w:type="dxa"/>
            <w:shd w:val="clear" w:color="auto" w:fill="auto"/>
            <w:vAlign w:val="center"/>
          </w:tcPr>
          <w:p w14:paraId="3CA33914" w14:textId="77777777" w:rsidR="00FD710F" w:rsidRPr="00EE087B" w:rsidRDefault="00FD710F" w:rsidP="00EE087B">
            <w:pPr>
              <w:jc w:val="center"/>
              <w:rPr>
                <w:bCs/>
                <w:sz w:val="24"/>
                <w:szCs w:val="24"/>
              </w:rPr>
            </w:pPr>
            <w:r>
              <w:rPr>
                <w:bCs/>
                <w:sz w:val="24"/>
                <w:szCs w:val="24"/>
              </w:rPr>
              <w:t>Thomas Dunckley</w:t>
            </w:r>
          </w:p>
        </w:tc>
        <w:tc>
          <w:tcPr>
            <w:tcW w:w="5919" w:type="dxa"/>
            <w:shd w:val="clear" w:color="auto" w:fill="auto"/>
            <w:vAlign w:val="center"/>
          </w:tcPr>
          <w:p w14:paraId="5CD18B08" w14:textId="77777777" w:rsidR="00FD710F" w:rsidRPr="00EE087B" w:rsidRDefault="00FD710F" w:rsidP="00EE087B">
            <w:pPr>
              <w:jc w:val="center"/>
              <w:rPr>
                <w:bCs/>
                <w:sz w:val="24"/>
                <w:szCs w:val="24"/>
              </w:rPr>
            </w:pPr>
            <w:r>
              <w:rPr>
                <w:bCs/>
                <w:sz w:val="24"/>
                <w:szCs w:val="24"/>
              </w:rPr>
              <w:t>General review</w:t>
            </w:r>
          </w:p>
        </w:tc>
      </w:tr>
      <w:tr w:rsidR="00E6250B" w:rsidRPr="00A93B29" w14:paraId="2174128E" w14:textId="77777777" w:rsidTr="006773F4">
        <w:tc>
          <w:tcPr>
            <w:tcW w:w="1101" w:type="dxa"/>
            <w:shd w:val="clear" w:color="auto" w:fill="auto"/>
            <w:vAlign w:val="center"/>
          </w:tcPr>
          <w:p w14:paraId="5025198E" w14:textId="77777777" w:rsidR="00E6250B" w:rsidRDefault="00E6250B" w:rsidP="00EE087B">
            <w:pPr>
              <w:jc w:val="center"/>
              <w:rPr>
                <w:bCs/>
                <w:sz w:val="24"/>
                <w:szCs w:val="24"/>
              </w:rPr>
            </w:pPr>
            <w:r>
              <w:rPr>
                <w:bCs/>
                <w:sz w:val="24"/>
                <w:szCs w:val="24"/>
              </w:rPr>
              <w:t>5.1.</w:t>
            </w:r>
          </w:p>
        </w:tc>
        <w:tc>
          <w:tcPr>
            <w:tcW w:w="1984" w:type="dxa"/>
            <w:shd w:val="clear" w:color="auto" w:fill="auto"/>
            <w:vAlign w:val="center"/>
          </w:tcPr>
          <w:p w14:paraId="3A5241D1" w14:textId="77777777" w:rsidR="00E6250B" w:rsidRDefault="00E6250B" w:rsidP="00EE087B">
            <w:pPr>
              <w:jc w:val="center"/>
              <w:rPr>
                <w:bCs/>
                <w:sz w:val="24"/>
                <w:szCs w:val="24"/>
              </w:rPr>
            </w:pPr>
            <w:r>
              <w:rPr>
                <w:bCs/>
                <w:sz w:val="24"/>
                <w:szCs w:val="24"/>
              </w:rPr>
              <w:t>Aug-21</w:t>
            </w:r>
          </w:p>
        </w:tc>
        <w:tc>
          <w:tcPr>
            <w:tcW w:w="1701" w:type="dxa"/>
            <w:shd w:val="clear" w:color="auto" w:fill="auto"/>
            <w:vAlign w:val="center"/>
          </w:tcPr>
          <w:p w14:paraId="00B3B19E" w14:textId="77777777" w:rsidR="00E6250B" w:rsidRDefault="00E6250B" w:rsidP="00EE087B">
            <w:pPr>
              <w:jc w:val="center"/>
              <w:rPr>
                <w:bCs/>
                <w:sz w:val="24"/>
                <w:szCs w:val="24"/>
              </w:rPr>
            </w:pPr>
            <w:r>
              <w:rPr>
                <w:bCs/>
                <w:sz w:val="24"/>
                <w:szCs w:val="24"/>
              </w:rPr>
              <w:t>Thomas Dunckley</w:t>
            </w:r>
          </w:p>
        </w:tc>
        <w:tc>
          <w:tcPr>
            <w:tcW w:w="5919" w:type="dxa"/>
            <w:shd w:val="clear" w:color="auto" w:fill="auto"/>
            <w:vAlign w:val="center"/>
          </w:tcPr>
          <w:p w14:paraId="08B1A0D7" w14:textId="77777777" w:rsidR="00E6250B" w:rsidRDefault="00E6250B" w:rsidP="00EE087B">
            <w:pPr>
              <w:jc w:val="center"/>
              <w:rPr>
                <w:bCs/>
                <w:sz w:val="24"/>
                <w:szCs w:val="24"/>
              </w:rPr>
            </w:pPr>
            <w:r>
              <w:rPr>
                <w:bCs/>
                <w:sz w:val="24"/>
                <w:szCs w:val="24"/>
              </w:rPr>
              <w:t>This policy version includes enhanced support regarding the suspensions process.</w:t>
            </w:r>
          </w:p>
        </w:tc>
      </w:tr>
      <w:tr w:rsidR="009D2FD3" w:rsidRPr="00A93B29" w14:paraId="236F5DD3" w14:textId="77777777" w:rsidTr="006773F4">
        <w:tc>
          <w:tcPr>
            <w:tcW w:w="1101" w:type="dxa"/>
            <w:shd w:val="clear" w:color="auto" w:fill="auto"/>
            <w:vAlign w:val="center"/>
          </w:tcPr>
          <w:p w14:paraId="7CF88446" w14:textId="77777777" w:rsidR="009D2FD3" w:rsidRDefault="009D2FD3" w:rsidP="00EE087B">
            <w:pPr>
              <w:jc w:val="center"/>
              <w:rPr>
                <w:bCs/>
                <w:sz w:val="24"/>
                <w:szCs w:val="24"/>
              </w:rPr>
            </w:pPr>
            <w:r>
              <w:rPr>
                <w:bCs/>
                <w:sz w:val="24"/>
                <w:szCs w:val="24"/>
              </w:rPr>
              <w:t>5.2.</w:t>
            </w:r>
          </w:p>
        </w:tc>
        <w:tc>
          <w:tcPr>
            <w:tcW w:w="1984" w:type="dxa"/>
            <w:shd w:val="clear" w:color="auto" w:fill="auto"/>
            <w:vAlign w:val="center"/>
          </w:tcPr>
          <w:p w14:paraId="64F759D7" w14:textId="77777777" w:rsidR="009D2FD3" w:rsidRDefault="009D2FD3" w:rsidP="00EE087B">
            <w:pPr>
              <w:jc w:val="center"/>
              <w:rPr>
                <w:bCs/>
                <w:sz w:val="24"/>
                <w:szCs w:val="24"/>
              </w:rPr>
            </w:pPr>
            <w:r>
              <w:rPr>
                <w:bCs/>
                <w:sz w:val="24"/>
                <w:szCs w:val="24"/>
              </w:rPr>
              <w:t>Mar-22</w:t>
            </w:r>
          </w:p>
        </w:tc>
        <w:tc>
          <w:tcPr>
            <w:tcW w:w="1701" w:type="dxa"/>
            <w:shd w:val="clear" w:color="auto" w:fill="auto"/>
            <w:vAlign w:val="center"/>
          </w:tcPr>
          <w:p w14:paraId="003E7EA0" w14:textId="77777777" w:rsidR="009D2FD3" w:rsidRDefault="009D2FD3" w:rsidP="00EE087B">
            <w:pPr>
              <w:jc w:val="center"/>
              <w:rPr>
                <w:bCs/>
                <w:sz w:val="24"/>
                <w:szCs w:val="24"/>
              </w:rPr>
            </w:pPr>
            <w:r>
              <w:rPr>
                <w:bCs/>
                <w:sz w:val="24"/>
                <w:szCs w:val="24"/>
              </w:rPr>
              <w:t>Thomas Dunckley</w:t>
            </w:r>
          </w:p>
        </w:tc>
        <w:tc>
          <w:tcPr>
            <w:tcW w:w="5919" w:type="dxa"/>
            <w:shd w:val="clear" w:color="auto" w:fill="auto"/>
            <w:vAlign w:val="center"/>
          </w:tcPr>
          <w:p w14:paraId="788C7AB7" w14:textId="77777777" w:rsidR="009D2FD3" w:rsidRDefault="009D2FD3" w:rsidP="00EE087B">
            <w:pPr>
              <w:jc w:val="center"/>
              <w:rPr>
                <w:bCs/>
                <w:sz w:val="24"/>
                <w:szCs w:val="24"/>
              </w:rPr>
            </w:pPr>
            <w:r>
              <w:rPr>
                <w:bCs/>
                <w:sz w:val="24"/>
                <w:szCs w:val="24"/>
              </w:rPr>
              <w:t>The 72-hour suspension has been changed to a period of paid leave to be clear on the process.</w:t>
            </w:r>
          </w:p>
          <w:p w14:paraId="404CC055" w14:textId="77777777" w:rsidR="009D2FD3" w:rsidRDefault="009D2FD3" w:rsidP="00EE087B">
            <w:pPr>
              <w:jc w:val="center"/>
              <w:rPr>
                <w:bCs/>
                <w:sz w:val="24"/>
                <w:szCs w:val="24"/>
              </w:rPr>
            </w:pPr>
          </w:p>
          <w:p w14:paraId="5B7B5CDC" w14:textId="77777777" w:rsidR="009D2FD3" w:rsidRDefault="009D2FD3" w:rsidP="00EE087B">
            <w:pPr>
              <w:jc w:val="center"/>
              <w:rPr>
                <w:bCs/>
                <w:sz w:val="24"/>
                <w:szCs w:val="24"/>
              </w:rPr>
            </w:pPr>
            <w:r>
              <w:rPr>
                <w:bCs/>
                <w:sz w:val="24"/>
                <w:szCs w:val="24"/>
              </w:rPr>
              <w:t>Clarity around the option for PILON for contractual dismissals has been added.</w:t>
            </w:r>
          </w:p>
          <w:p w14:paraId="26A657EA" w14:textId="77777777" w:rsidR="009D2FD3" w:rsidRDefault="009D2FD3" w:rsidP="00EE087B">
            <w:pPr>
              <w:jc w:val="center"/>
              <w:rPr>
                <w:bCs/>
                <w:sz w:val="24"/>
                <w:szCs w:val="24"/>
              </w:rPr>
            </w:pPr>
          </w:p>
          <w:p w14:paraId="56876660" w14:textId="77777777" w:rsidR="009D2FD3" w:rsidRDefault="009D2FD3" w:rsidP="00EE087B">
            <w:pPr>
              <w:jc w:val="center"/>
              <w:rPr>
                <w:bCs/>
                <w:sz w:val="24"/>
                <w:szCs w:val="24"/>
              </w:rPr>
            </w:pPr>
            <w:r>
              <w:rPr>
                <w:bCs/>
                <w:sz w:val="24"/>
                <w:szCs w:val="24"/>
              </w:rPr>
              <w:t>References to Head of Nursing have been changed to Divisional Chief Nurse</w:t>
            </w:r>
          </w:p>
        </w:tc>
      </w:tr>
      <w:tr w:rsidR="003752E2" w:rsidRPr="00A93B29" w14:paraId="46F3A1F0" w14:textId="77777777" w:rsidTr="006773F4">
        <w:tc>
          <w:tcPr>
            <w:tcW w:w="1101" w:type="dxa"/>
            <w:shd w:val="clear" w:color="auto" w:fill="auto"/>
            <w:vAlign w:val="center"/>
          </w:tcPr>
          <w:p w14:paraId="026F1F2E" w14:textId="77777777" w:rsidR="003752E2" w:rsidRDefault="003752E2" w:rsidP="00EE087B">
            <w:pPr>
              <w:jc w:val="center"/>
              <w:rPr>
                <w:bCs/>
                <w:sz w:val="24"/>
                <w:szCs w:val="24"/>
              </w:rPr>
            </w:pPr>
            <w:r>
              <w:rPr>
                <w:bCs/>
                <w:sz w:val="24"/>
                <w:szCs w:val="24"/>
              </w:rPr>
              <w:t>5.</w:t>
            </w:r>
            <w:r w:rsidR="00237F9C">
              <w:rPr>
                <w:bCs/>
                <w:sz w:val="24"/>
                <w:szCs w:val="24"/>
              </w:rPr>
              <w:t>3</w:t>
            </w:r>
          </w:p>
        </w:tc>
        <w:tc>
          <w:tcPr>
            <w:tcW w:w="1984" w:type="dxa"/>
            <w:shd w:val="clear" w:color="auto" w:fill="auto"/>
            <w:vAlign w:val="center"/>
          </w:tcPr>
          <w:p w14:paraId="7C0BCBAC" w14:textId="77777777" w:rsidR="003752E2" w:rsidRDefault="003752E2" w:rsidP="00EE087B">
            <w:pPr>
              <w:jc w:val="center"/>
              <w:rPr>
                <w:bCs/>
                <w:sz w:val="24"/>
                <w:szCs w:val="24"/>
              </w:rPr>
            </w:pPr>
            <w:r>
              <w:rPr>
                <w:bCs/>
                <w:sz w:val="24"/>
                <w:szCs w:val="24"/>
              </w:rPr>
              <w:t>Apr-23</w:t>
            </w:r>
          </w:p>
        </w:tc>
        <w:tc>
          <w:tcPr>
            <w:tcW w:w="1701" w:type="dxa"/>
            <w:shd w:val="clear" w:color="auto" w:fill="auto"/>
            <w:vAlign w:val="center"/>
          </w:tcPr>
          <w:p w14:paraId="6B918CE1" w14:textId="77777777" w:rsidR="003752E2" w:rsidRDefault="003752E2" w:rsidP="00EE087B">
            <w:pPr>
              <w:jc w:val="center"/>
              <w:rPr>
                <w:bCs/>
                <w:sz w:val="24"/>
                <w:szCs w:val="24"/>
              </w:rPr>
            </w:pPr>
            <w:r>
              <w:rPr>
                <w:bCs/>
                <w:sz w:val="24"/>
                <w:szCs w:val="24"/>
              </w:rPr>
              <w:t>Thomas Dunckley</w:t>
            </w:r>
          </w:p>
        </w:tc>
        <w:tc>
          <w:tcPr>
            <w:tcW w:w="5919" w:type="dxa"/>
            <w:shd w:val="clear" w:color="auto" w:fill="auto"/>
            <w:vAlign w:val="center"/>
          </w:tcPr>
          <w:p w14:paraId="49D68D32" w14:textId="77777777" w:rsidR="003752E2" w:rsidRDefault="003752E2" w:rsidP="00EE087B">
            <w:pPr>
              <w:jc w:val="center"/>
              <w:rPr>
                <w:bCs/>
                <w:sz w:val="24"/>
                <w:szCs w:val="24"/>
              </w:rPr>
            </w:pPr>
            <w:r>
              <w:rPr>
                <w:bCs/>
                <w:sz w:val="24"/>
                <w:szCs w:val="24"/>
              </w:rPr>
              <w:t>No changes, six months extension on expiry date</w:t>
            </w:r>
          </w:p>
        </w:tc>
      </w:tr>
      <w:tr w:rsidR="006773F4" w:rsidRPr="00A93B29" w14:paraId="4D1774DF" w14:textId="77777777" w:rsidTr="006773F4">
        <w:tc>
          <w:tcPr>
            <w:tcW w:w="1101" w:type="dxa"/>
            <w:shd w:val="clear" w:color="auto" w:fill="auto"/>
            <w:vAlign w:val="center"/>
          </w:tcPr>
          <w:p w14:paraId="5CDD1861" w14:textId="77777777" w:rsidR="006773F4" w:rsidRDefault="006773F4" w:rsidP="00EE087B">
            <w:pPr>
              <w:jc w:val="center"/>
              <w:rPr>
                <w:bCs/>
                <w:sz w:val="24"/>
                <w:szCs w:val="24"/>
              </w:rPr>
            </w:pPr>
          </w:p>
        </w:tc>
        <w:tc>
          <w:tcPr>
            <w:tcW w:w="1984" w:type="dxa"/>
            <w:shd w:val="clear" w:color="auto" w:fill="auto"/>
            <w:vAlign w:val="center"/>
          </w:tcPr>
          <w:p w14:paraId="28FD2D83" w14:textId="77777777" w:rsidR="006773F4" w:rsidRDefault="006773F4" w:rsidP="00EE087B">
            <w:pPr>
              <w:jc w:val="center"/>
              <w:rPr>
                <w:bCs/>
                <w:sz w:val="24"/>
                <w:szCs w:val="24"/>
              </w:rPr>
            </w:pPr>
          </w:p>
        </w:tc>
        <w:tc>
          <w:tcPr>
            <w:tcW w:w="1701" w:type="dxa"/>
            <w:shd w:val="clear" w:color="auto" w:fill="auto"/>
            <w:vAlign w:val="center"/>
          </w:tcPr>
          <w:p w14:paraId="13C7C020" w14:textId="77777777" w:rsidR="006773F4" w:rsidRDefault="006773F4" w:rsidP="00EE087B">
            <w:pPr>
              <w:jc w:val="center"/>
              <w:rPr>
                <w:bCs/>
                <w:sz w:val="24"/>
                <w:szCs w:val="24"/>
              </w:rPr>
            </w:pPr>
          </w:p>
        </w:tc>
        <w:tc>
          <w:tcPr>
            <w:tcW w:w="5919" w:type="dxa"/>
            <w:shd w:val="clear" w:color="auto" w:fill="auto"/>
            <w:vAlign w:val="center"/>
          </w:tcPr>
          <w:p w14:paraId="712254AD" w14:textId="77777777" w:rsidR="006773F4" w:rsidRDefault="006773F4" w:rsidP="00EE087B">
            <w:pPr>
              <w:jc w:val="center"/>
              <w:rPr>
                <w:bCs/>
                <w:sz w:val="24"/>
                <w:szCs w:val="24"/>
              </w:rPr>
            </w:pPr>
          </w:p>
        </w:tc>
      </w:tr>
    </w:tbl>
    <w:p w14:paraId="0B9847D0" w14:textId="77777777" w:rsidR="00EE087B" w:rsidRDefault="00EE087B" w:rsidP="00916B09">
      <w:pPr>
        <w:pStyle w:val="Heading2"/>
      </w:pPr>
      <w:bookmarkStart w:id="65" w:name="_Toc436824042"/>
    </w:p>
    <w:p w14:paraId="6C079EF2" w14:textId="77777777" w:rsidR="00607467" w:rsidRDefault="00071E2F" w:rsidP="007A2757">
      <w:pPr>
        <w:pStyle w:val="Heading2"/>
      </w:pPr>
      <w:r w:rsidRPr="003031BA">
        <w:t>5</w:t>
      </w:r>
      <w:r w:rsidR="003269A1" w:rsidRPr="003031BA">
        <w:t>.2 Consultation History</w:t>
      </w:r>
      <w:bookmarkEnd w:id="64"/>
      <w:bookmarkEnd w:id="65"/>
    </w:p>
    <w:p w14:paraId="7B69A671" w14:textId="77777777" w:rsidR="00E6250B" w:rsidRPr="00E6250B" w:rsidRDefault="00E6250B" w:rsidP="00700BC1"/>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417"/>
        <w:gridCol w:w="1418"/>
        <w:gridCol w:w="2268"/>
        <w:gridCol w:w="2126"/>
      </w:tblGrid>
      <w:tr w:rsidR="003269A1" w14:paraId="60E22F32" w14:textId="77777777" w:rsidTr="00EE087B">
        <w:tblPrEx>
          <w:tblCellMar>
            <w:top w:w="0" w:type="dxa"/>
            <w:bottom w:w="0" w:type="dxa"/>
          </w:tblCellMar>
        </w:tblPrEx>
        <w:tc>
          <w:tcPr>
            <w:tcW w:w="2093" w:type="dxa"/>
            <w:vAlign w:val="center"/>
          </w:tcPr>
          <w:p w14:paraId="1F23390F" w14:textId="77777777" w:rsidR="003269A1" w:rsidRPr="00F40F85" w:rsidRDefault="003269A1" w:rsidP="00EE087B">
            <w:pPr>
              <w:jc w:val="center"/>
              <w:rPr>
                <w:rFonts w:cs="Arial"/>
                <w:b/>
                <w:sz w:val="22"/>
                <w:szCs w:val="22"/>
              </w:rPr>
            </w:pPr>
            <w:r w:rsidRPr="00F40F85">
              <w:rPr>
                <w:rFonts w:cs="Arial"/>
                <w:b/>
                <w:sz w:val="22"/>
                <w:szCs w:val="22"/>
              </w:rPr>
              <w:t>Stakeholders</w:t>
            </w:r>
          </w:p>
          <w:p w14:paraId="2550BF9B" w14:textId="77777777" w:rsidR="003269A1" w:rsidRPr="00F40F85" w:rsidRDefault="003269A1" w:rsidP="00EE087B">
            <w:pPr>
              <w:jc w:val="center"/>
              <w:rPr>
                <w:rFonts w:cs="Arial"/>
                <w:b/>
                <w:sz w:val="22"/>
                <w:szCs w:val="22"/>
              </w:rPr>
            </w:pPr>
            <w:r w:rsidRPr="00F40F85">
              <w:rPr>
                <w:rFonts w:cs="Arial"/>
                <w:b/>
                <w:sz w:val="22"/>
                <w:szCs w:val="22"/>
              </w:rPr>
              <w:t>Name</w:t>
            </w:r>
            <w:r w:rsidR="00ED4105">
              <w:rPr>
                <w:rFonts w:cs="Arial"/>
                <w:b/>
                <w:sz w:val="22"/>
                <w:szCs w:val="22"/>
              </w:rPr>
              <w:t>/Board</w:t>
            </w:r>
          </w:p>
        </w:tc>
        <w:tc>
          <w:tcPr>
            <w:tcW w:w="1276" w:type="dxa"/>
            <w:vAlign w:val="center"/>
          </w:tcPr>
          <w:p w14:paraId="25D357E8" w14:textId="77777777" w:rsidR="003269A1" w:rsidRPr="00F40F85" w:rsidRDefault="003269A1" w:rsidP="00EE087B">
            <w:pPr>
              <w:jc w:val="center"/>
              <w:rPr>
                <w:rFonts w:cs="Arial"/>
                <w:b/>
                <w:sz w:val="22"/>
                <w:szCs w:val="22"/>
              </w:rPr>
            </w:pPr>
            <w:r w:rsidRPr="00F40F85">
              <w:rPr>
                <w:rFonts w:cs="Arial"/>
                <w:b/>
                <w:sz w:val="22"/>
                <w:szCs w:val="22"/>
              </w:rPr>
              <w:t>Area</w:t>
            </w:r>
            <w:r>
              <w:rPr>
                <w:rFonts w:cs="Arial"/>
                <w:b/>
                <w:sz w:val="22"/>
                <w:szCs w:val="22"/>
              </w:rPr>
              <w:t xml:space="preserve"> of</w:t>
            </w:r>
            <w:r w:rsidRPr="00F40F85">
              <w:rPr>
                <w:rFonts w:cs="Arial"/>
                <w:b/>
                <w:sz w:val="22"/>
                <w:szCs w:val="22"/>
              </w:rPr>
              <w:t xml:space="preserve"> Expertise</w:t>
            </w:r>
          </w:p>
        </w:tc>
        <w:tc>
          <w:tcPr>
            <w:tcW w:w="1417" w:type="dxa"/>
            <w:vAlign w:val="center"/>
          </w:tcPr>
          <w:p w14:paraId="37E01468" w14:textId="77777777" w:rsidR="003269A1" w:rsidRPr="00F40F85" w:rsidRDefault="003269A1" w:rsidP="00EE087B">
            <w:pPr>
              <w:jc w:val="center"/>
              <w:rPr>
                <w:rFonts w:cs="Arial"/>
                <w:b/>
                <w:sz w:val="22"/>
                <w:szCs w:val="22"/>
              </w:rPr>
            </w:pPr>
            <w:r w:rsidRPr="00F40F85">
              <w:rPr>
                <w:rFonts w:cs="Arial"/>
                <w:b/>
                <w:sz w:val="22"/>
                <w:szCs w:val="22"/>
              </w:rPr>
              <w:t>Date Sent</w:t>
            </w:r>
          </w:p>
        </w:tc>
        <w:tc>
          <w:tcPr>
            <w:tcW w:w="1418" w:type="dxa"/>
            <w:vAlign w:val="center"/>
          </w:tcPr>
          <w:p w14:paraId="2A7BAB4E" w14:textId="77777777" w:rsidR="003269A1" w:rsidRPr="00F40F85" w:rsidRDefault="003269A1" w:rsidP="00EE087B">
            <w:pPr>
              <w:jc w:val="center"/>
              <w:rPr>
                <w:rFonts w:cs="Arial"/>
                <w:b/>
                <w:sz w:val="22"/>
                <w:szCs w:val="22"/>
              </w:rPr>
            </w:pPr>
            <w:r w:rsidRPr="00F40F85">
              <w:rPr>
                <w:rFonts w:cs="Arial"/>
                <w:b/>
                <w:sz w:val="22"/>
                <w:szCs w:val="22"/>
              </w:rPr>
              <w:t>Date Received</w:t>
            </w:r>
          </w:p>
        </w:tc>
        <w:tc>
          <w:tcPr>
            <w:tcW w:w="2268" w:type="dxa"/>
            <w:vAlign w:val="center"/>
          </w:tcPr>
          <w:p w14:paraId="65679AC9" w14:textId="77777777" w:rsidR="003269A1" w:rsidRPr="00F40F85" w:rsidRDefault="003269A1" w:rsidP="00EE087B">
            <w:pPr>
              <w:jc w:val="center"/>
              <w:rPr>
                <w:rFonts w:cs="Arial"/>
                <w:b/>
                <w:sz w:val="22"/>
                <w:szCs w:val="22"/>
              </w:rPr>
            </w:pPr>
            <w:r w:rsidRPr="00F40F85">
              <w:rPr>
                <w:rFonts w:cs="Arial"/>
                <w:b/>
                <w:sz w:val="22"/>
                <w:szCs w:val="22"/>
              </w:rPr>
              <w:t>Comments</w:t>
            </w:r>
          </w:p>
        </w:tc>
        <w:tc>
          <w:tcPr>
            <w:tcW w:w="2126" w:type="dxa"/>
            <w:vAlign w:val="center"/>
          </w:tcPr>
          <w:p w14:paraId="52AA0DD9" w14:textId="77777777" w:rsidR="003269A1" w:rsidRPr="00F40F85" w:rsidRDefault="009108D3" w:rsidP="00EE087B">
            <w:pPr>
              <w:jc w:val="center"/>
              <w:rPr>
                <w:rFonts w:cs="Arial"/>
                <w:b/>
                <w:sz w:val="22"/>
                <w:szCs w:val="22"/>
              </w:rPr>
            </w:pPr>
            <w:r>
              <w:rPr>
                <w:rFonts w:cs="Arial"/>
                <w:b/>
                <w:sz w:val="22"/>
                <w:szCs w:val="22"/>
              </w:rPr>
              <w:t>Endorsed Yes/No</w:t>
            </w:r>
          </w:p>
        </w:tc>
      </w:tr>
      <w:tr w:rsidR="003269A1" w14:paraId="734AB642" w14:textId="77777777" w:rsidTr="00EE087B">
        <w:tblPrEx>
          <w:tblCellMar>
            <w:top w:w="0" w:type="dxa"/>
            <w:bottom w:w="0" w:type="dxa"/>
          </w:tblCellMar>
        </w:tblPrEx>
        <w:trPr>
          <w:trHeight w:val="873"/>
        </w:trPr>
        <w:tc>
          <w:tcPr>
            <w:tcW w:w="2093" w:type="dxa"/>
            <w:vAlign w:val="center"/>
          </w:tcPr>
          <w:p w14:paraId="60398A8C" w14:textId="77777777" w:rsidR="003269A1" w:rsidRPr="00230F8D" w:rsidRDefault="00EE087B" w:rsidP="00EE087B">
            <w:pPr>
              <w:jc w:val="center"/>
              <w:rPr>
                <w:rFonts w:cs="Arial"/>
                <w:sz w:val="22"/>
                <w:szCs w:val="22"/>
              </w:rPr>
            </w:pPr>
            <w:r>
              <w:rPr>
                <w:rFonts w:cs="Arial"/>
                <w:sz w:val="22"/>
                <w:szCs w:val="22"/>
              </w:rPr>
              <w:t>PRG</w:t>
            </w:r>
          </w:p>
        </w:tc>
        <w:tc>
          <w:tcPr>
            <w:tcW w:w="1276" w:type="dxa"/>
            <w:vAlign w:val="center"/>
          </w:tcPr>
          <w:p w14:paraId="1A850097" w14:textId="77777777" w:rsidR="003269A1" w:rsidRPr="00A95956" w:rsidRDefault="00EE087B" w:rsidP="00EE087B">
            <w:pPr>
              <w:jc w:val="center"/>
              <w:rPr>
                <w:rFonts w:cs="Arial"/>
                <w:sz w:val="22"/>
                <w:szCs w:val="22"/>
              </w:rPr>
            </w:pPr>
            <w:r>
              <w:rPr>
                <w:rFonts w:cs="Arial"/>
                <w:sz w:val="22"/>
                <w:szCs w:val="22"/>
              </w:rPr>
              <w:t>Staff Side</w:t>
            </w:r>
          </w:p>
        </w:tc>
        <w:tc>
          <w:tcPr>
            <w:tcW w:w="1417" w:type="dxa"/>
            <w:vAlign w:val="center"/>
          </w:tcPr>
          <w:p w14:paraId="7B7471A0" w14:textId="77777777" w:rsidR="003269A1" w:rsidRPr="00A95956" w:rsidRDefault="009D2FD3" w:rsidP="00EE087B">
            <w:pPr>
              <w:jc w:val="center"/>
              <w:rPr>
                <w:rFonts w:cs="Arial"/>
                <w:sz w:val="22"/>
                <w:szCs w:val="22"/>
              </w:rPr>
            </w:pPr>
            <w:r>
              <w:rPr>
                <w:rFonts w:cs="Arial"/>
                <w:sz w:val="22"/>
                <w:szCs w:val="22"/>
              </w:rPr>
              <w:t>Apr-22</w:t>
            </w:r>
          </w:p>
        </w:tc>
        <w:tc>
          <w:tcPr>
            <w:tcW w:w="1418" w:type="dxa"/>
            <w:vAlign w:val="center"/>
          </w:tcPr>
          <w:p w14:paraId="3D37FFFC" w14:textId="77777777" w:rsidR="003269A1" w:rsidRPr="00A95956" w:rsidRDefault="009D2FD3" w:rsidP="00EE087B">
            <w:pPr>
              <w:jc w:val="center"/>
              <w:rPr>
                <w:rFonts w:cs="Arial"/>
                <w:sz w:val="22"/>
                <w:szCs w:val="22"/>
              </w:rPr>
            </w:pPr>
            <w:r>
              <w:rPr>
                <w:rFonts w:cs="Arial"/>
                <w:sz w:val="22"/>
                <w:szCs w:val="22"/>
              </w:rPr>
              <w:t>Apr-22</w:t>
            </w:r>
          </w:p>
        </w:tc>
        <w:tc>
          <w:tcPr>
            <w:tcW w:w="2268" w:type="dxa"/>
            <w:vAlign w:val="center"/>
          </w:tcPr>
          <w:p w14:paraId="28643FF0" w14:textId="77777777" w:rsidR="003269A1" w:rsidRPr="00A95956" w:rsidRDefault="003752E2" w:rsidP="00EE087B">
            <w:pPr>
              <w:jc w:val="center"/>
              <w:rPr>
                <w:rFonts w:cs="Arial"/>
                <w:sz w:val="22"/>
                <w:szCs w:val="22"/>
              </w:rPr>
            </w:pPr>
            <w:r>
              <w:rPr>
                <w:rFonts w:cs="Arial"/>
                <w:sz w:val="22"/>
                <w:szCs w:val="22"/>
              </w:rPr>
              <w:t>Approved</w:t>
            </w:r>
          </w:p>
        </w:tc>
        <w:tc>
          <w:tcPr>
            <w:tcW w:w="2126" w:type="dxa"/>
            <w:vAlign w:val="center"/>
          </w:tcPr>
          <w:p w14:paraId="28F5A86A" w14:textId="77777777" w:rsidR="003269A1" w:rsidRPr="00A95956" w:rsidRDefault="003752E2" w:rsidP="00EE087B">
            <w:pPr>
              <w:jc w:val="center"/>
              <w:rPr>
                <w:rFonts w:cs="Arial"/>
                <w:sz w:val="22"/>
                <w:szCs w:val="22"/>
              </w:rPr>
            </w:pPr>
            <w:r>
              <w:rPr>
                <w:rFonts w:cs="Arial"/>
                <w:sz w:val="22"/>
                <w:szCs w:val="22"/>
              </w:rPr>
              <w:t>Yes</w:t>
            </w:r>
          </w:p>
        </w:tc>
      </w:tr>
      <w:tr w:rsidR="003269A1" w14:paraId="407347FA" w14:textId="77777777" w:rsidTr="00EE087B">
        <w:tblPrEx>
          <w:tblCellMar>
            <w:top w:w="0" w:type="dxa"/>
            <w:bottom w:w="0" w:type="dxa"/>
          </w:tblCellMar>
        </w:tblPrEx>
        <w:trPr>
          <w:trHeight w:val="567"/>
        </w:trPr>
        <w:tc>
          <w:tcPr>
            <w:tcW w:w="2093" w:type="dxa"/>
            <w:vAlign w:val="center"/>
          </w:tcPr>
          <w:p w14:paraId="143EF452" w14:textId="77777777" w:rsidR="003269A1" w:rsidRPr="00A95956" w:rsidRDefault="00EE087B" w:rsidP="00EE087B">
            <w:pPr>
              <w:jc w:val="center"/>
              <w:rPr>
                <w:rFonts w:cs="Arial"/>
                <w:sz w:val="22"/>
                <w:szCs w:val="22"/>
              </w:rPr>
            </w:pPr>
            <w:r>
              <w:rPr>
                <w:rFonts w:cs="Arial"/>
                <w:sz w:val="22"/>
                <w:szCs w:val="22"/>
              </w:rPr>
              <w:t>JCNC</w:t>
            </w:r>
          </w:p>
        </w:tc>
        <w:tc>
          <w:tcPr>
            <w:tcW w:w="1276" w:type="dxa"/>
            <w:vAlign w:val="center"/>
          </w:tcPr>
          <w:p w14:paraId="4E2FA875" w14:textId="77777777" w:rsidR="003269A1" w:rsidRPr="00A95956" w:rsidRDefault="00EE087B" w:rsidP="00EE087B">
            <w:pPr>
              <w:jc w:val="center"/>
              <w:rPr>
                <w:rFonts w:cs="Arial"/>
                <w:sz w:val="22"/>
                <w:szCs w:val="22"/>
              </w:rPr>
            </w:pPr>
            <w:r>
              <w:rPr>
                <w:rFonts w:cs="Arial"/>
                <w:sz w:val="22"/>
                <w:szCs w:val="22"/>
              </w:rPr>
              <w:t>Staff Side</w:t>
            </w:r>
          </w:p>
        </w:tc>
        <w:tc>
          <w:tcPr>
            <w:tcW w:w="1417" w:type="dxa"/>
            <w:vAlign w:val="center"/>
          </w:tcPr>
          <w:p w14:paraId="155E72F6" w14:textId="77777777" w:rsidR="003269A1" w:rsidRPr="00A95956" w:rsidRDefault="009D2FD3" w:rsidP="00EE087B">
            <w:pPr>
              <w:jc w:val="center"/>
              <w:rPr>
                <w:rFonts w:cs="Arial"/>
                <w:sz w:val="22"/>
                <w:szCs w:val="22"/>
              </w:rPr>
            </w:pPr>
            <w:r>
              <w:rPr>
                <w:rFonts w:cs="Arial"/>
                <w:sz w:val="22"/>
                <w:szCs w:val="22"/>
              </w:rPr>
              <w:t>May-22</w:t>
            </w:r>
          </w:p>
        </w:tc>
        <w:tc>
          <w:tcPr>
            <w:tcW w:w="1418" w:type="dxa"/>
            <w:vAlign w:val="center"/>
          </w:tcPr>
          <w:p w14:paraId="636D14C4" w14:textId="77777777" w:rsidR="003269A1" w:rsidRPr="00A95956" w:rsidRDefault="009D2FD3" w:rsidP="00EE087B">
            <w:pPr>
              <w:jc w:val="center"/>
              <w:rPr>
                <w:rFonts w:cs="Arial"/>
                <w:sz w:val="22"/>
                <w:szCs w:val="22"/>
              </w:rPr>
            </w:pPr>
            <w:r>
              <w:rPr>
                <w:rFonts w:cs="Arial"/>
                <w:sz w:val="22"/>
                <w:szCs w:val="22"/>
              </w:rPr>
              <w:t>May-22</w:t>
            </w:r>
          </w:p>
        </w:tc>
        <w:tc>
          <w:tcPr>
            <w:tcW w:w="2268" w:type="dxa"/>
            <w:vAlign w:val="center"/>
          </w:tcPr>
          <w:p w14:paraId="6AC29564" w14:textId="77777777" w:rsidR="003269A1" w:rsidRPr="00A95956" w:rsidRDefault="003752E2" w:rsidP="00EE087B">
            <w:pPr>
              <w:jc w:val="center"/>
              <w:rPr>
                <w:rFonts w:cs="Arial"/>
                <w:sz w:val="22"/>
                <w:szCs w:val="22"/>
              </w:rPr>
            </w:pPr>
            <w:r>
              <w:rPr>
                <w:rFonts w:cs="Arial"/>
                <w:sz w:val="22"/>
                <w:szCs w:val="22"/>
              </w:rPr>
              <w:t>Approved</w:t>
            </w:r>
          </w:p>
        </w:tc>
        <w:tc>
          <w:tcPr>
            <w:tcW w:w="2126" w:type="dxa"/>
            <w:vAlign w:val="center"/>
          </w:tcPr>
          <w:p w14:paraId="45EA16A3" w14:textId="77777777" w:rsidR="003269A1" w:rsidRPr="00A95956" w:rsidRDefault="003752E2" w:rsidP="00EE087B">
            <w:pPr>
              <w:jc w:val="center"/>
              <w:rPr>
                <w:rFonts w:cs="Arial"/>
                <w:sz w:val="22"/>
                <w:szCs w:val="22"/>
              </w:rPr>
            </w:pPr>
            <w:r>
              <w:rPr>
                <w:rFonts w:cs="Arial"/>
                <w:sz w:val="22"/>
                <w:szCs w:val="22"/>
              </w:rPr>
              <w:t>Yes</w:t>
            </w:r>
          </w:p>
        </w:tc>
      </w:tr>
      <w:tr w:rsidR="003269A1" w14:paraId="6A17818E" w14:textId="77777777" w:rsidTr="00EE087B">
        <w:tblPrEx>
          <w:tblCellMar>
            <w:top w:w="0" w:type="dxa"/>
            <w:bottom w:w="0" w:type="dxa"/>
          </w:tblCellMar>
        </w:tblPrEx>
        <w:trPr>
          <w:trHeight w:val="567"/>
        </w:trPr>
        <w:tc>
          <w:tcPr>
            <w:tcW w:w="2093" w:type="dxa"/>
            <w:vAlign w:val="center"/>
          </w:tcPr>
          <w:p w14:paraId="219D16B7" w14:textId="77777777" w:rsidR="003269A1" w:rsidRPr="00A95956" w:rsidRDefault="009D2FD3" w:rsidP="00EE087B">
            <w:pPr>
              <w:jc w:val="center"/>
              <w:rPr>
                <w:rFonts w:cs="Arial"/>
                <w:sz w:val="22"/>
                <w:szCs w:val="22"/>
              </w:rPr>
            </w:pPr>
            <w:r>
              <w:rPr>
                <w:rFonts w:cs="Arial"/>
                <w:sz w:val="22"/>
                <w:szCs w:val="22"/>
              </w:rPr>
              <w:t>TEC</w:t>
            </w:r>
          </w:p>
        </w:tc>
        <w:tc>
          <w:tcPr>
            <w:tcW w:w="1276" w:type="dxa"/>
            <w:vAlign w:val="center"/>
          </w:tcPr>
          <w:p w14:paraId="227D3C9B" w14:textId="77777777" w:rsidR="003269A1" w:rsidRPr="00A95956" w:rsidRDefault="00EE087B" w:rsidP="00EE087B">
            <w:pPr>
              <w:jc w:val="center"/>
              <w:rPr>
                <w:rFonts w:cs="Arial"/>
                <w:sz w:val="22"/>
                <w:szCs w:val="22"/>
              </w:rPr>
            </w:pPr>
            <w:r>
              <w:rPr>
                <w:rFonts w:cs="Arial"/>
                <w:sz w:val="22"/>
                <w:szCs w:val="22"/>
              </w:rPr>
              <w:t>Executive</w:t>
            </w:r>
          </w:p>
        </w:tc>
        <w:tc>
          <w:tcPr>
            <w:tcW w:w="1417" w:type="dxa"/>
            <w:vAlign w:val="center"/>
          </w:tcPr>
          <w:p w14:paraId="398ABCC8" w14:textId="77777777" w:rsidR="003269A1" w:rsidRPr="00A95956" w:rsidRDefault="009D2FD3" w:rsidP="00EE087B">
            <w:pPr>
              <w:jc w:val="center"/>
              <w:rPr>
                <w:rFonts w:cs="Arial"/>
                <w:sz w:val="22"/>
                <w:szCs w:val="22"/>
              </w:rPr>
            </w:pPr>
            <w:r>
              <w:rPr>
                <w:rFonts w:cs="Arial"/>
                <w:sz w:val="22"/>
                <w:szCs w:val="22"/>
              </w:rPr>
              <w:t>Ju</w:t>
            </w:r>
            <w:r w:rsidR="003752E2">
              <w:rPr>
                <w:rFonts w:cs="Arial"/>
                <w:sz w:val="22"/>
                <w:szCs w:val="22"/>
              </w:rPr>
              <w:t>l</w:t>
            </w:r>
            <w:r>
              <w:rPr>
                <w:rFonts w:cs="Arial"/>
                <w:sz w:val="22"/>
                <w:szCs w:val="22"/>
              </w:rPr>
              <w:t>-22</w:t>
            </w:r>
          </w:p>
        </w:tc>
        <w:tc>
          <w:tcPr>
            <w:tcW w:w="1418" w:type="dxa"/>
            <w:vAlign w:val="center"/>
          </w:tcPr>
          <w:p w14:paraId="1A792085" w14:textId="77777777" w:rsidR="003269A1" w:rsidRPr="00A95956" w:rsidRDefault="009D2FD3" w:rsidP="009D2FD3">
            <w:pPr>
              <w:jc w:val="center"/>
              <w:rPr>
                <w:rFonts w:cs="Arial"/>
                <w:sz w:val="22"/>
                <w:szCs w:val="22"/>
              </w:rPr>
            </w:pPr>
            <w:r>
              <w:rPr>
                <w:rFonts w:cs="Arial"/>
                <w:sz w:val="22"/>
                <w:szCs w:val="22"/>
              </w:rPr>
              <w:t>Ju</w:t>
            </w:r>
            <w:r w:rsidR="003752E2">
              <w:rPr>
                <w:rFonts w:cs="Arial"/>
                <w:sz w:val="22"/>
                <w:szCs w:val="22"/>
              </w:rPr>
              <w:t>l</w:t>
            </w:r>
            <w:r>
              <w:rPr>
                <w:rFonts w:cs="Arial"/>
                <w:sz w:val="22"/>
                <w:szCs w:val="22"/>
              </w:rPr>
              <w:t>-22</w:t>
            </w:r>
          </w:p>
        </w:tc>
        <w:tc>
          <w:tcPr>
            <w:tcW w:w="2268" w:type="dxa"/>
            <w:vAlign w:val="center"/>
          </w:tcPr>
          <w:p w14:paraId="33E15C51" w14:textId="77777777" w:rsidR="003269A1" w:rsidRPr="00A95956" w:rsidRDefault="003752E2" w:rsidP="00EE087B">
            <w:pPr>
              <w:jc w:val="center"/>
              <w:rPr>
                <w:rFonts w:cs="Arial"/>
                <w:sz w:val="22"/>
                <w:szCs w:val="22"/>
              </w:rPr>
            </w:pPr>
            <w:r>
              <w:rPr>
                <w:rFonts w:cs="Arial"/>
                <w:sz w:val="22"/>
                <w:szCs w:val="22"/>
              </w:rPr>
              <w:t>Approved</w:t>
            </w:r>
          </w:p>
        </w:tc>
        <w:tc>
          <w:tcPr>
            <w:tcW w:w="2126" w:type="dxa"/>
            <w:vAlign w:val="center"/>
          </w:tcPr>
          <w:p w14:paraId="679F6CA2" w14:textId="77777777" w:rsidR="003269A1" w:rsidRPr="00A95956" w:rsidRDefault="003752E2" w:rsidP="00EE087B">
            <w:pPr>
              <w:jc w:val="center"/>
              <w:rPr>
                <w:rFonts w:cs="Arial"/>
                <w:sz w:val="22"/>
                <w:szCs w:val="22"/>
              </w:rPr>
            </w:pPr>
            <w:r>
              <w:rPr>
                <w:rFonts w:cs="Arial"/>
                <w:sz w:val="22"/>
                <w:szCs w:val="22"/>
              </w:rPr>
              <w:t>Yes</w:t>
            </w:r>
          </w:p>
        </w:tc>
      </w:tr>
    </w:tbl>
    <w:p w14:paraId="22D20459" w14:textId="77777777" w:rsidR="009D2FD3" w:rsidRDefault="009D2FD3" w:rsidP="00916B09">
      <w:pPr>
        <w:pStyle w:val="Heading2"/>
      </w:pPr>
      <w:bookmarkStart w:id="66" w:name="_Toc305661184"/>
    </w:p>
    <w:p w14:paraId="6DFD830D" w14:textId="77777777" w:rsidR="00741772" w:rsidRDefault="009D2FD3" w:rsidP="00916B09">
      <w:pPr>
        <w:pStyle w:val="Heading2"/>
      </w:pPr>
      <w:r>
        <w:br w:type="page"/>
      </w:r>
    </w:p>
    <w:p w14:paraId="319976D2" w14:textId="77777777" w:rsidR="006060D6" w:rsidRDefault="00071E2F" w:rsidP="007A2757">
      <w:pPr>
        <w:pStyle w:val="Heading2"/>
      </w:pPr>
      <w:bookmarkStart w:id="67" w:name="_Toc436824043"/>
      <w:r w:rsidRPr="003031BA">
        <w:t>5</w:t>
      </w:r>
      <w:r w:rsidR="003269A1" w:rsidRPr="003031BA">
        <w:t xml:space="preserve">.3 Audit and </w:t>
      </w:r>
      <w:r w:rsidR="00E6250B">
        <w:t>M</w:t>
      </w:r>
      <w:r w:rsidR="003269A1" w:rsidRPr="003031BA">
        <w:t>onitoring</w:t>
      </w:r>
      <w:bookmarkEnd w:id="66"/>
      <w:bookmarkEnd w:id="67"/>
      <w:r w:rsidR="003269A1" w:rsidRPr="003031BA">
        <w:t xml:space="preserve"> </w:t>
      </w:r>
    </w:p>
    <w:p w14:paraId="67701BBF" w14:textId="77777777" w:rsidR="00E6250B" w:rsidRPr="00E6250B" w:rsidRDefault="00E6250B" w:rsidP="00700B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1836"/>
        <w:gridCol w:w="1434"/>
        <w:gridCol w:w="1750"/>
        <w:gridCol w:w="2362"/>
      </w:tblGrid>
      <w:tr w:rsidR="006060D6" w:rsidRPr="006060D6" w14:paraId="0DD69408" w14:textId="77777777" w:rsidTr="00EE087B">
        <w:tc>
          <w:tcPr>
            <w:tcW w:w="3510" w:type="dxa"/>
            <w:vAlign w:val="center"/>
          </w:tcPr>
          <w:p w14:paraId="52E556D6" w14:textId="77777777" w:rsidR="006060D6" w:rsidRDefault="006060D6" w:rsidP="00EE087B">
            <w:pPr>
              <w:jc w:val="center"/>
              <w:rPr>
                <w:rFonts w:cs="Arial"/>
                <w:b/>
                <w:sz w:val="24"/>
                <w:szCs w:val="24"/>
                <w:lang w:val="en-GB" w:eastAsia="en-GB"/>
              </w:rPr>
            </w:pPr>
            <w:r>
              <w:rPr>
                <w:rFonts w:cs="Arial"/>
                <w:b/>
                <w:sz w:val="24"/>
                <w:szCs w:val="24"/>
                <w:lang w:val="en-GB" w:eastAsia="en-GB"/>
              </w:rPr>
              <w:t>Audit/Monitoring</w:t>
            </w:r>
          </w:p>
          <w:p w14:paraId="43413186" w14:textId="77777777" w:rsidR="006060D6" w:rsidRPr="006060D6" w:rsidRDefault="006060D6" w:rsidP="00EE087B">
            <w:pPr>
              <w:jc w:val="center"/>
              <w:rPr>
                <w:rFonts w:cs="Arial"/>
                <w:b/>
                <w:sz w:val="24"/>
                <w:szCs w:val="24"/>
                <w:lang w:val="en-GB" w:eastAsia="en-GB"/>
              </w:rPr>
            </w:pPr>
            <w:r w:rsidRPr="006060D6">
              <w:rPr>
                <w:rFonts w:cs="Arial"/>
                <w:b/>
                <w:sz w:val="24"/>
                <w:szCs w:val="24"/>
                <w:lang w:val="en-GB" w:eastAsia="en-GB"/>
              </w:rPr>
              <w:t>Criteria</w:t>
            </w:r>
          </w:p>
        </w:tc>
        <w:tc>
          <w:tcPr>
            <w:tcW w:w="1927" w:type="dxa"/>
            <w:vAlign w:val="center"/>
          </w:tcPr>
          <w:p w14:paraId="3715BD18" w14:textId="77777777" w:rsidR="006060D6" w:rsidRPr="006060D6" w:rsidRDefault="006060D6" w:rsidP="00EE087B">
            <w:pPr>
              <w:jc w:val="center"/>
              <w:rPr>
                <w:rFonts w:cs="Arial"/>
                <w:b/>
                <w:sz w:val="24"/>
                <w:szCs w:val="24"/>
                <w:lang w:val="en-GB" w:eastAsia="en-GB"/>
              </w:rPr>
            </w:pPr>
            <w:r w:rsidRPr="006060D6">
              <w:rPr>
                <w:rFonts w:cs="Arial"/>
                <w:b/>
                <w:sz w:val="24"/>
                <w:szCs w:val="24"/>
                <w:lang w:val="en-GB" w:eastAsia="en-GB"/>
              </w:rPr>
              <w:t>Tool</w:t>
            </w:r>
          </w:p>
        </w:tc>
        <w:tc>
          <w:tcPr>
            <w:tcW w:w="1453" w:type="dxa"/>
            <w:vAlign w:val="center"/>
          </w:tcPr>
          <w:p w14:paraId="58040C45" w14:textId="77777777" w:rsidR="006060D6" w:rsidRPr="006060D6" w:rsidRDefault="006060D6" w:rsidP="00EE087B">
            <w:pPr>
              <w:jc w:val="center"/>
              <w:rPr>
                <w:rFonts w:cs="Arial"/>
                <w:b/>
                <w:sz w:val="24"/>
                <w:szCs w:val="24"/>
                <w:lang w:val="en-GB" w:eastAsia="en-GB"/>
              </w:rPr>
            </w:pPr>
            <w:r w:rsidRPr="006060D6">
              <w:rPr>
                <w:rFonts w:cs="Arial"/>
                <w:b/>
                <w:sz w:val="24"/>
                <w:szCs w:val="24"/>
                <w:lang w:val="en-GB" w:eastAsia="en-GB"/>
              </w:rPr>
              <w:t>Audit Lead</w:t>
            </w:r>
          </w:p>
        </w:tc>
        <w:tc>
          <w:tcPr>
            <w:tcW w:w="1430" w:type="dxa"/>
            <w:vAlign w:val="center"/>
          </w:tcPr>
          <w:p w14:paraId="2E57A901" w14:textId="77777777" w:rsidR="006060D6" w:rsidRPr="006060D6" w:rsidRDefault="006060D6" w:rsidP="00EE087B">
            <w:pPr>
              <w:jc w:val="center"/>
              <w:rPr>
                <w:rFonts w:cs="Arial"/>
                <w:b/>
                <w:sz w:val="24"/>
                <w:szCs w:val="24"/>
                <w:lang w:val="en-GB" w:eastAsia="en-GB"/>
              </w:rPr>
            </w:pPr>
            <w:r w:rsidRPr="006060D6">
              <w:rPr>
                <w:rFonts w:cs="Arial"/>
                <w:b/>
                <w:sz w:val="24"/>
                <w:szCs w:val="24"/>
                <w:lang w:val="en-GB" w:eastAsia="en-GB"/>
              </w:rPr>
              <w:t>Frequency of Audit</w:t>
            </w:r>
          </w:p>
        </w:tc>
        <w:tc>
          <w:tcPr>
            <w:tcW w:w="2385" w:type="dxa"/>
            <w:vAlign w:val="center"/>
          </w:tcPr>
          <w:p w14:paraId="73FB6174" w14:textId="77777777" w:rsidR="006060D6" w:rsidRPr="006060D6" w:rsidRDefault="006060D6" w:rsidP="00EE087B">
            <w:pPr>
              <w:jc w:val="center"/>
              <w:rPr>
                <w:rFonts w:cs="Arial"/>
                <w:b/>
                <w:sz w:val="24"/>
                <w:szCs w:val="24"/>
                <w:lang w:val="en-GB" w:eastAsia="en-GB"/>
              </w:rPr>
            </w:pPr>
            <w:r w:rsidRPr="006060D6">
              <w:rPr>
                <w:rFonts w:cs="Arial"/>
                <w:b/>
                <w:sz w:val="24"/>
                <w:szCs w:val="24"/>
                <w:lang w:val="en-GB" w:eastAsia="en-GB"/>
              </w:rPr>
              <w:t>Responsible Committee</w:t>
            </w:r>
            <w:r>
              <w:rPr>
                <w:rFonts w:cs="Arial"/>
                <w:b/>
                <w:sz w:val="24"/>
                <w:szCs w:val="24"/>
                <w:lang w:val="en-GB" w:eastAsia="en-GB"/>
              </w:rPr>
              <w:t>/Board</w:t>
            </w:r>
          </w:p>
        </w:tc>
      </w:tr>
      <w:tr w:rsidR="00FD710F" w:rsidRPr="006060D6" w14:paraId="3D5360EC" w14:textId="77777777" w:rsidTr="00EE087B">
        <w:tc>
          <w:tcPr>
            <w:tcW w:w="3510" w:type="dxa"/>
            <w:vAlign w:val="center"/>
          </w:tcPr>
          <w:p w14:paraId="7BF9B82A" w14:textId="77777777" w:rsidR="00FD710F" w:rsidRPr="00230F8D" w:rsidRDefault="00FD710F" w:rsidP="00FD710F">
            <w:pPr>
              <w:jc w:val="center"/>
              <w:rPr>
                <w:rFonts w:cs="Arial"/>
                <w:sz w:val="24"/>
                <w:szCs w:val="24"/>
                <w:lang w:val="en-GB" w:eastAsia="en-GB"/>
              </w:rPr>
            </w:pPr>
            <w:r w:rsidRPr="00C705B8">
              <w:rPr>
                <w:sz w:val="24"/>
                <w:szCs w:val="24"/>
              </w:rPr>
              <w:t>Number/type of formal disciplinary cases</w:t>
            </w:r>
          </w:p>
        </w:tc>
        <w:tc>
          <w:tcPr>
            <w:tcW w:w="1927" w:type="dxa"/>
            <w:vAlign w:val="center"/>
          </w:tcPr>
          <w:p w14:paraId="361B2B7A" w14:textId="77777777" w:rsidR="00FD710F" w:rsidRPr="006060D6" w:rsidRDefault="00FD710F" w:rsidP="00FD710F">
            <w:pPr>
              <w:jc w:val="center"/>
              <w:rPr>
                <w:rFonts w:cs="Arial"/>
                <w:sz w:val="24"/>
                <w:szCs w:val="24"/>
                <w:lang w:val="en-GB" w:eastAsia="en-GB"/>
              </w:rPr>
            </w:pPr>
            <w:r w:rsidRPr="00C705B8">
              <w:rPr>
                <w:sz w:val="24"/>
                <w:szCs w:val="24"/>
              </w:rPr>
              <w:t>Internal audit – employee relations tracker</w:t>
            </w:r>
          </w:p>
        </w:tc>
        <w:tc>
          <w:tcPr>
            <w:tcW w:w="1453" w:type="dxa"/>
            <w:vAlign w:val="center"/>
          </w:tcPr>
          <w:p w14:paraId="4B5FC9DA" w14:textId="77777777" w:rsidR="00FD710F" w:rsidRPr="006060D6" w:rsidRDefault="00FD710F" w:rsidP="00FD710F">
            <w:pPr>
              <w:jc w:val="center"/>
              <w:rPr>
                <w:rFonts w:cs="Arial"/>
                <w:sz w:val="24"/>
                <w:szCs w:val="24"/>
                <w:lang w:val="en-GB" w:eastAsia="en-GB"/>
              </w:rPr>
            </w:pPr>
            <w:r w:rsidRPr="00C705B8">
              <w:rPr>
                <w:sz w:val="24"/>
                <w:szCs w:val="24"/>
              </w:rPr>
              <w:t>HR Business Partners</w:t>
            </w:r>
          </w:p>
        </w:tc>
        <w:tc>
          <w:tcPr>
            <w:tcW w:w="1430" w:type="dxa"/>
            <w:vAlign w:val="center"/>
          </w:tcPr>
          <w:p w14:paraId="34CF8491" w14:textId="77777777" w:rsidR="00FD710F" w:rsidRPr="006060D6" w:rsidRDefault="00FD710F" w:rsidP="00FD710F">
            <w:pPr>
              <w:jc w:val="center"/>
              <w:rPr>
                <w:rFonts w:cs="Arial"/>
                <w:sz w:val="24"/>
                <w:szCs w:val="24"/>
                <w:lang w:val="en-GB" w:eastAsia="en-GB"/>
              </w:rPr>
            </w:pPr>
            <w:r w:rsidRPr="00C705B8">
              <w:rPr>
                <w:sz w:val="24"/>
                <w:szCs w:val="24"/>
              </w:rPr>
              <w:t>Number/type of formal disciplinary cases</w:t>
            </w:r>
          </w:p>
        </w:tc>
        <w:tc>
          <w:tcPr>
            <w:tcW w:w="2385" w:type="dxa"/>
            <w:vAlign w:val="center"/>
          </w:tcPr>
          <w:p w14:paraId="181D7663" w14:textId="77777777" w:rsidR="00FD710F" w:rsidRPr="006060D6" w:rsidRDefault="00FD710F" w:rsidP="00FD710F">
            <w:pPr>
              <w:jc w:val="center"/>
              <w:rPr>
                <w:rFonts w:cs="Arial"/>
                <w:sz w:val="24"/>
                <w:szCs w:val="24"/>
                <w:lang w:val="en-GB" w:eastAsia="en-GB"/>
              </w:rPr>
            </w:pPr>
            <w:r w:rsidRPr="00C705B8">
              <w:rPr>
                <w:sz w:val="24"/>
                <w:szCs w:val="24"/>
              </w:rPr>
              <w:t>Internal audit – employee relations tracker</w:t>
            </w:r>
          </w:p>
        </w:tc>
      </w:tr>
      <w:tr w:rsidR="00FD710F" w:rsidRPr="006060D6" w14:paraId="50F20EBC" w14:textId="77777777" w:rsidTr="00EE087B">
        <w:tc>
          <w:tcPr>
            <w:tcW w:w="3510" w:type="dxa"/>
            <w:vAlign w:val="center"/>
          </w:tcPr>
          <w:p w14:paraId="42BA16F9" w14:textId="77777777" w:rsidR="00FD710F" w:rsidRPr="006060D6" w:rsidRDefault="00FD710F" w:rsidP="00FD710F">
            <w:pPr>
              <w:jc w:val="center"/>
              <w:rPr>
                <w:rFonts w:cs="Arial"/>
                <w:sz w:val="24"/>
                <w:szCs w:val="24"/>
                <w:lang w:val="en-GB" w:eastAsia="en-GB"/>
              </w:rPr>
            </w:pPr>
            <w:r w:rsidRPr="00C705B8">
              <w:rPr>
                <w:sz w:val="24"/>
                <w:szCs w:val="24"/>
              </w:rPr>
              <w:t>Number/type of formal disciplinary cases</w:t>
            </w:r>
          </w:p>
        </w:tc>
        <w:tc>
          <w:tcPr>
            <w:tcW w:w="1927" w:type="dxa"/>
            <w:vAlign w:val="center"/>
          </w:tcPr>
          <w:p w14:paraId="7810351B" w14:textId="77777777" w:rsidR="00FD710F" w:rsidRPr="006060D6" w:rsidRDefault="00FD710F" w:rsidP="00FD710F">
            <w:pPr>
              <w:jc w:val="center"/>
              <w:rPr>
                <w:rFonts w:cs="Arial"/>
                <w:sz w:val="24"/>
                <w:szCs w:val="24"/>
                <w:lang w:val="en-GB" w:eastAsia="en-GB"/>
              </w:rPr>
            </w:pPr>
            <w:r w:rsidRPr="00C705B8">
              <w:rPr>
                <w:sz w:val="24"/>
                <w:szCs w:val="24"/>
              </w:rPr>
              <w:t>Internal audit and trend analysis</w:t>
            </w:r>
          </w:p>
        </w:tc>
        <w:tc>
          <w:tcPr>
            <w:tcW w:w="1453" w:type="dxa"/>
            <w:vAlign w:val="center"/>
          </w:tcPr>
          <w:p w14:paraId="20D2472B" w14:textId="77777777" w:rsidR="00FD710F" w:rsidRPr="006060D6" w:rsidRDefault="00FD710F" w:rsidP="00FD710F">
            <w:pPr>
              <w:jc w:val="center"/>
              <w:rPr>
                <w:rFonts w:cs="Arial"/>
                <w:sz w:val="24"/>
                <w:szCs w:val="24"/>
                <w:lang w:val="en-GB" w:eastAsia="en-GB"/>
              </w:rPr>
            </w:pPr>
            <w:r w:rsidRPr="00C705B8">
              <w:rPr>
                <w:sz w:val="24"/>
                <w:szCs w:val="24"/>
              </w:rPr>
              <w:t>Deputy Director of Workforce</w:t>
            </w:r>
          </w:p>
        </w:tc>
        <w:tc>
          <w:tcPr>
            <w:tcW w:w="1430" w:type="dxa"/>
            <w:vAlign w:val="center"/>
          </w:tcPr>
          <w:p w14:paraId="3E0107ED" w14:textId="77777777" w:rsidR="00FD710F" w:rsidRPr="006060D6" w:rsidRDefault="00FD710F" w:rsidP="00FD710F">
            <w:pPr>
              <w:jc w:val="center"/>
              <w:rPr>
                <w:rFonts w:cs="Arial"/>
                <w:sz w:val="24"/>
                <w:szCs w:val="24"/>
                <w:lang w:val="en-GB" w:eastAsia="en-GB"/>
              </w:rPr>
            </w:pPr>
            <w:r w:rsidRPr="00C705B8">
              <w:rPr>
                <w:sz w:val="24"/>
                <w:szCs w:val="24"/>
              </w:rPr>
              <w:t>Number/type of formal disciplinary cases</w:t>
            </w:r>
          </w:p>
        </w:tc>
        <w:tc>
          <w:tcPr>
            <w:tcW w:w="2385" w:type="dxa"/>
            <w:vAlign w:val="center"/>
          </w:tcPr>
          <w:p w14:paraId="4899D7A1" w14:textId="77777777" w:rsidR="00FD710F" w:rsidRPr="006060D6" w:rsidRDefault="00FD710F" w:rsidP="00FD710F">
            <w:pPr>
              <w:jc w:val="center"/>
              <w:rPr>
                <w:rFonts w:cs="Arial"/>
                <w:sz w:val="24"/>
                <w:szCs w:val="24"/>
                <w:lang w:val="en-GB" w:eastAsia="en-GB"/>
              </w:rPr>
            </w:pPr>
            <w:r w:rsidRPr="00C705B8">
              <w:rPr>
                <w:sz w:val="24"/>
                <w:szCs w:val="24"/>
              </w:rPr>
              <w:t>Internal audit and trend analysis</w:t>
            </w:r>
          </w:p>
        </w:tc>
      </w:tr>
      <w:tr w:rsidR="00FD710F" w:rsidRPr="006060D6" w14:paraId="7D99A00E" w14:textId="77777777" w:rsidTr="00EE087B">
        <w:tc>
          <w:tcPr>
            <w:tcW w:w="3510" w:type="dxa"/>
            <w:vAlign w:val="center"/>
          </w:tcPr>
          <w:p w14:paraId="712C1491" w14:textId="77777777" w:rsidR="00FD710F" w:rsidRPr="006060D6" w:rsidRDefault="00FD710F" w:rsidP="00FD710F">
            <w:pPr>
              <w:jc w:val="center"/>
              <w:rPr>
                <w:rFonts w:cs="Arial"/>
                <w:sz w:val="24"/>
                <w:szCs w:val="24"/>
                <w:lang w:val="en-GB" w:eastAsia="en-GB"/>
              </w:rPr>
            </w:pPr>
            <w:r w:rsidRPr="00C705B8">
              <w:rPr>
                <w:sz w:val="24"/>
                <w:szCs w:val="24"/>
              </w:rPr>
              <w:t>Protected characteristics of employees subject to formal action</w:t>
            </w:r>
          </w:p>
        </w:tc>
        <w:tc>
          <w:tcPr>
            <w:tcW w:w="1927" w:type="dxa"/>
            <w:vAlign w:val="center"/>
          </w:tcPr>
          <w:p w14:paraId="431DE973" w14:textId="77777777" w:rsidR="00FD710F" w:rsidRPr="006060D6" w:rsidRDefault="00FD710F" w:rsidP="00FD710F">
            <w:pPr>
              <w:jc w:val="center"/>
              <w:rPr>
                <w:rFonts w:cs="Arial"/>
                <w:sz w:val="24"/>
                <w:szCs w:val="24"/>
                <w:lang w:val="en-GB" w:eastAsia="en-GB"/>
              </w:rPr>
            </w:pPr>
            <w:r w:rsidRPr="00C705B8">
              <w:rPr>
                <w:sz w:val="24"/>
                <w:szCs w:val="24"/>
              </w:rPr>
              <w:t>Internal audit</w:t>
            </w:r>
          </w:p>
        </w:tc>
        <w:tc>
          <w:tcPr>
            <w:tcW w:w="1453" w:type="dxa"/>
            <w:vAlign w:val="center"/>
          </w:tcPr>
          <w:p w14:paraId="6D91B478" w14:textId="77777777" w:rsidR="00FD710F" w:rsidRPr="006060D6" w:rsidRDefault="00FD710F" w:rsidP="00FD710F">
            <w:pPr>
              <w:jc w:val="center"/>
              <w:rPr>
                <w:rFonts w:cs="Arial"/>
                <w:sz w:val="24"/>
                <w:szCs w:val="24"/>
                <w:lang w:val="en-GB" w:eastAsia="en-GB"/>
              </w:rPr>
            </w:pPr>
            <w:r w:rsidRPr="00C705B8">
              <w:rPr>
                <w:sz w:val="24"/>
                <w:szCs w:val="24"/>
              </w:rPr>
              <w:t>Workforce Equality &amp; Diversity Lead</w:t>
            </w:r>
          </w:p>
        </w:tc>
        <w:tc>
          <w:tcPr>
            <w:tcW w:w="1430" w:type="dxa"/>
            <w:vAlign w:val="center"/>
          </w:tcPr>
          <w:p w14:paraId="09C55BAE" w14:textId="77777777" w:rsidR="00FD710F" w:rsidRPr="006060D6" w:rsidRDefault="00FD710F" w:rsidP="00FD710F">
            <w:pPr>
              <w:jc w:val="center"/>
              <w:rPr>
                <w:rFonts w:cs="Arial"/>
                <w:sz w:val="24"/>
                <w:szCs w:val="24"/>
                <w:lang w:val="en-GB" w:eastAsia="en-GB"/>
              </w:rPr>
            </w:pPr>
            <w:r w:rsidRPr="00C705B8">
              <w:rPr>
                <w:sz w:val="24"/>
                <w:szCs w:val="24"/>
              </w:rPr>
              <w:t>Protected characteristics of employees subject to formal action</w:t>
            </w:r>
          </w:p>
        </w:tc>
        <w:tc>
          <w:tcPr>
            <w:tcW w:w="2385" w:type="dxa"/>
            <w:vAlign w:val="center"/>
          </w:tcPr>
          <w:p w14:paraId="735ACDE4" w14:textId="77777777" w:rsidR="00FD710F" w:rsidRPr="006060D6" w:rsidRDefault="00FD710F" w:rsidP="00FD710F">
            <w:pPr>
              <w:jc w:val="center"/>
              <w:rPr>
                <w:rFonts w:cs="Arial"/>
                <w:sz w:val="24"/>
                <w:szCs w:val="24"/>
                <w:lang w:val="en-GB" w:eastAsia="en-GB"/>
              </w:rPr>
            </w:pPr>
            <w:r w:rsidRPr="00C705B8">
              <w:rPr>
                <w:sz w:val="24"/>
                <w:szCs w:val="24"/>
              </w:rPr>
              <w:t>Internal audit</w:t>
            </w:r>
          </w:p>
        </w:tc>
      </w:tr>
    </w:tbl>
    <w:p w14:paraId="099E3F96" w14:textId="77777777" w:rsidR="00E6250B" w:rsidRDefault="00E6250B" w:rsidP="00916B09">
      <w:pPr>
        <w:pStyle w:val="Heading2"/>
      </w:pPr>
      <w:bookmarkStart w:id="68" w:name="_Toc436824044"/>
    </w:p>
    <w:p w14:paraId="16FA12C5" w14:textId="77777777" w:rsidR="00515648" w:rsidRPr="007A2757" w:rsidRDefault="00515648" w:rsidP="004E04F0">
      <w:pPr>
        <w:pStyle w:val="Heading2"/>
      </w:pPr>
      <w:r w:rsidRPr="007A2757">
        <w:t>5.4. Never Event</w:t>
      </w:r>
    </w:p>
    <w:p w14:paraId="12AEC8AA" w14:textId="77777777" w:rsidR="007A2757" w:rsidRPr="007A2757" w:rsidRDefault="007A2757" w:rsidP="00515648">
      <w:pPr>
        <w:rPr>
          <w:sz w:val="24"/>
          <w:szCs w:val="24"/>
        </w:rPr>
      </w:pPr>
    </w:p>
    <w:p w14:paraId="5654E4F8" w14:textId="17EB6AF4" w:rsidR="007A2757" w:rsidRDefault="007A2757" w:rsidP="00515648">
      <w:pPr>
        <w:rPr>
          <w:rFonts w:cs="Arial"/>
          <w:sz w:val="24"/>
          <w:szCs w:val="24"/>
        </w:rPr>
      </w:pPr>
      <w:r w:rsidRPr="007A2757">
        <w:rPr>
          <w:rFonts w:cs="Arial"/>
          <w:sz w:val="24"/>
          <w:szCs w:val="24"/>
        </w:rPr>
        <w:t>Where a person who is the subject of an investigation or disciplinary procedure suffers any form of serious harm, whether physical or mental, this should be treated as a ‘never event’ which therefore is the subject of an immediate independent investigation commissioned and received by the board. Further, prompt action should be taken in response to the identified harm and its causes.</w:t>
      </w:r>
      <w:r w:rsidR="006773F4">
        <w:rPr>
          <w:rFonts w:cs="Arial"/>
          <w:sz w:val="24"/>
          <w:szCs w:val="24"/>
        </w:rPr>
        <w:t xml:space="preserve"> </w:t>
      </w:r>
    </w:p>
    <w:p w14:paraId="766C66F9" w14:textId="77777777" w:rsidR="006773F4" w:rsidRDefault="006773F4" w:rsidP="00515648">
      <w:pPr>
        <w:rPr>
          <w:rFonts w:cs="Arial"/>
          <w:sz w:val="24"/>
          <w:szCs w:val="24"/>
        </w:rPr>
      </w:pPr>
    </w:p>
    <w:p w14:paraId="79642205" w14:textId="77777777" w:rsidR="003269A1" w:rsidRPr="003031BA" w:rsidRDefault="00071E2F" w:rsidP="00916B09">
      <w:pPr>
        <w:pStyle w:val="Heading2"/>
      </w:pPr>
      <w:r w:rsidRPr="003031BA">
        <w:t>5</w:t>
      </w:r>
      <w:r w:rsidR="003269A1" w:rsidRPr="003031BA">
        <w:t>.4 Equality Impact Assessment</w:t>
      </w:r>
      <w:bookmarkEnd w:id="68"/>
    </w:p>
    <w:p w14:paraId="117A105B" w14:textId="77777777" w:rsidR="00741772" w:rsidRDefault="00741772" w:rsidP="00741772">
      <w:pPr>
        <w:pStyle w:val="Default"/>
      </w:pPr>
    </w:p>
    <w:p w14:paraId="12D23453" w14:textId="77777777" w:rsidR="00E94951" w:rsidRPr="00EE087B" w:rsidRDefault="00741772" w:rsidP="00EE087B">
      <w:pPr>
        <w:pStyle w:val="Default"/>
        <w:rPr>
          <w:szCs w:val="23"/>
        </w:rPr>
      </w:pPr>
      <w:r w:rsidRPr="008512E4">
        <w:rPr>
          <w:szCs w:val="23"/>
        </w:rPr>
        <w:t xml:space="preserve">As part of its development, this policy and its impact on equality has been reviewed. The purpose of the assessment is to minimise and if </w:t>
      </w:r>
      <w:proofErr w:type="gramStart"/>
      <w:r w:rsidRPr="008512E4">
        <w:rPr>
          <w:szCs w:val="23"/>
        </w:rPr>
        <w:t>possible</w:t>
      </w:r>
      <w:proofErr w:type="gramEnd"/>
      <w:r w:rsidRPr="008512E4">
        <w:rPr>
          <w:szCs w:val="23"/>
        </w:rPr>
        <w:t xml:space="preserve"> remove any disproportionate impact on the</w:t>
      </w:r>
      <w:r w:rsidR="00DB6716">
        <w:rPr>
          <w:szCs w:val="23"/>
        </w:rPr>
        <w:t xml:space="preserve"> </w:t>
      </w:r>
      <w:r w:rsidRPr="008512E4">
        <w:rPr>
          <w:szCs w:val="23"/>
        </w:rPr>
        <w:t xml:space="preserve">grounds of race, gender, disability, age, sexual orientation, religion or belief, pregnancy and maternity, gender reassignment or marriage and civil partnership. No detriment was identified.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92"/>
        <w:gridCol w:w="1251"/>
        <w:gridCol w:w="1275"/>
        <w:gridCol w:w="159"/>
        <w:gridCol w:w="1968"/>
        <w:gridCol w:w="717"/>
        <w:gridCol w:w="2685"/>
      </w:tblGrid>
      <w:tr w:rsidR="00741772" w:rsidRPr="003E1CEA" w14:paraId="731B0F52" w14:textId="77777777" w:rsidTr="003E1CEA">
        <w:trPr>
          <w:trHeight w:val="567"/>
        </w:trPr>
        <w:tc>
          <w:tcPr>
            <w:tcW w:w="10740" w:type="dxa"/>
            <w:gridSpan w:val="8"/>
            <w:shd w:val="clear" w:color="auto" w:fill="8DB3E2"/>
            <w:vAlign w:val="center"/>
          </w:tcPr>
          <w:p w14:paraId="252E0FA6" w14:textId="77777777" w:rsidR="00741772" w:rsidRPr="003E1CEA" w:rsidRDefault="00741772" w:rsidP="003E1CEA">
            <w:pPr>
              <w:jc w:val="center"/>
              <w:rPr>
                <w:b/>
                <w:sz w:val="20"/>
              </w:rPr>
            </w:pPr>
            <w:r w:rsidRPr="003E1CEA">
              <w:rPr>
                <w:b/>
                <w:sz w:val="24"/>
                <w:szCs w:val="28"/>
              </w:rPr>
              <w:t>Equality Impact Assessment</w:t>
            </w:r>
          </w:p>
        </w:tc>
      </w:tr>
      <w:tr w:rsidR="00741772" w:rsidRPr="003E1CEA" w14:paraId="176B1397" w14:textId="77777777" w:rsidTr="00EE087B">
        <w:trPr>
          <w:trHeight w:val="454"/>
        </w:trPr>
        <w:tc>
          <w:tcPr>
            <w:tcW w:w="2093" w:type="dxa"/>
            <w:shd w:val="clear" w:color="auto" w:fill="DBE5F1"/>
          </w:tcPr>
          <w:p w14:paraId="7027A995" w14:textId="77777777" w:rsidR="00741772" w:rsidRDefault="00741772" w:rsidP="003E1CEA">
            <w:pPr>
              <w:rPr>
                <w:b/>
                <w:bCs/>
                <w:sz w:val="18"/>
              </w:rPr>
            </w:pPr>
            <w:r w:rsidRPr="008512E4">
              <w:rPr>
                <w:b/>
                <w:bCs/>
                <w:sz w:val="18"/>
              </w:rPr>
              <w:t xml:space="preserve">Division </w:t>
            </w:r>
          </w:p>
          <w:p w14:paraId="3CA1AF71" w14:textId="77777777" w:rsidR="00DB6716" w:rsidRPr="008512E4" w:rsidRDefault="00DB6716" w:rsidP="003E1CEA">
            <w:pPr>
              <w:rPr>
                <w:rFonts w:cs="Arial"/>
                <w:b/>
                <w:sz w:val="18"/>
              </w:rPr>
            </w:pPr>
          </w:p>
        </w:tc>
        <w:tc>
          <w:tcPr>
            <w:tcW w:w="3118" w:type="dxa"/>
            <w:gridSpan w:val="3"/>
            <w:shd w:val="clear" w:color="auto" w:fill="auto"/>
            <w:vAlign w:val="center"/>
          </w:tcPr>
          <w:p w14:paraId="21D454B3" w14:textId="77777777" w:rsidR="00741772" w:rsidRPr="00EE087B" w:rsidRDefault="00EE087B" w:rsidP="00EE087B">
            <w:pPr>
              <w:jc w:val="center"/>
              <w:rPr>
                <w:rFonts w:cs="Arial"/>
                <w:bCs/>
                <w:sz w:val="18"/>
              </w:rPr>
            </w:pPr>
            <w:r>
              <w:rPr>
                <w:rFonts w:cs="Arial"/>
                <w:bCs/>
                <w:sz w:val="18"/>
              </w:rPr>
              <w:t>Corporate</w:t>
            </w:r>
          </w:p>
        </w:tc>
        <w:tc>
          <w:tcPr>
            <w:tcW w:w="2127" w:type="dxa"/>
            <w:gridSpan w:val="2"/>
            <w:shd w:val="clear" w:color="auto" w:fill="DBE5F1"/>
          </w:tcPr>
          <w:p w14:paraId="69C217EA" w14:textId="77777777" w:rsidR="00741772" w:rsidRPr="008512E4" w:rsidRDefault="00741772" w:rsidP="003E1CEA">
            <w:pPr>
              <w:rPr>
                <w:rFonts w:cs="Arial"/>
                <w:b/>
                <w:sz w:val="18"/>
              </w:rPr>
            </w:pPr>
            <w:r w:rsidRPr="008512E4">
              <w:rPr>
                <w:b/>
                <w:bCs/>
                <w:sz w:val="18"/>
              </w:rPr>
              <w:t xml:space="preserve">Department </w:t>
            </w:r>
          </w:p>
        </w:tc>
        <w:tc>
          <w:tcPr>
            <w:tcW w:w="3402" w:type="dxa"/>
            <w:gridSpan w:val="2"/>
            <w:shd w:val="clear" w:color="auto" w:fill="auto"/>
            <w:vAlign w:val="center"/>
          </w:tcPr>
          <w:p w14:paraId="561C5163" w14:textId="77777777" w:rsidR="00741772" w:rsidRPr="00EE087B" w:rsidRDefault="00EE087B" w:rsidP="00EE087B">
            <w:pPr>
              <w:jc w:val="center"/>
              <w:rPr>
                <w:rFonts w:cs="Arial"/>
                <w:bCs/>
                <w:sz w:val="18"/>
              </w:rPr>
            </w:pPr>
            <w:r>
              <w:rPr>
                <w:rFonts w:cs="Arial"/>
                <w:bCs/>
                <w:sz w:val="18"/>
              </w:rPr>
              <w:t>Workforce</w:t>
            </w:r>
          </w:p>
        </w:tc>
      </w:tr>
      <w:tr w:rsidR="00741772" w:rsidRPr="003E1CEA" w14:paraId="51013A85" w14:textId="77777777" w:rsidTr="00EE087B">
        <w:trPr>
          <w:trHeight w:val="454"/>
        </w:trPr>
        <w:tc>
          <w:tcPr>
            <w:tcW w:w="2093" w:type="dxa"/>
            <w:shd w:val="clear" w:color="auto" w:fill="DBE5F1"/>
          </w:tcPr>
          <w:p w14:paraId="01DB4C6B" w14:textId="77777777" w:rsidR="00741772" w:rsidRPr="008512E4" w:rsidRDefault="00741772" w:rsidP="003E1CEA">
            <w:pPr>
              <w:rPr>
                <w:rFonts w:cs="Arial"/>
                <w:b/>
                <w:sz w:val="18"/>
              </w:rPr>
            </w:pPr>
            <w:r w:rsidRPr="008512E4">
              <w:rPr>
                <w:b/>
                <w:bCs/>
                <w:sz w:val="18"/>
              </w:rPr>
              <w:t xml:space="preserve">Person completing the EqIA </w:t>
            </w:r>
          </w:p>
        </w:tc>
        <w:tc>
          <w:tcPr>
            <w:tcW w:w="3118" w:type="dxa"/>
            <w:gridSpan w:val="3"/>
            <w:shd w:val="clear" w:color="auto" w:fill="auto"/>
            <w:vAlign w:val="center"/>
          </w:tcPr>
          <w:p w14:paraId="550F6010" w14:textId="77777777" w:rsidR="00741772" w:rsidRPr="00EE087B" w:rsidRDefault="00EE087B" w:rsidP="00EE087B">
            <w:pPr>
              <w:jc w:val="center"/>
              <w:rPr>
                <w:rFonts w:cs="Arial"/>
                <w:bCs/>
                <w:sz w:val="18"/>
              </w:rPr>
            </w:pPr>
            <w:r>
              <w:rPr>
                <w:rFonts w:cs="Arial"/>
                <w:bCs/>
                <w:sz w:val="18"/>
              </w:rPr>
              <w:t>Thomas Dunckley</w:t>
            </w:r>
          </w:p>
        </w:tc>
        <w:tc>
          <w:tcPr>
            <w:tcW w:w="2127" w:type="dxa"/>
            <w:gridSpan w:val="2"/>
            <w:shd w:val="clear" w:color="auto" w:fill="DBE5F1"/>
          </w:tcPr>
          <w:p w14:paraId="49E532AF" w14:textId="77777777" w:rsidR="00741772" w:rsidRPr="008512E4" w:rsidRDefault="00741772" w:rsidP="003E1CEA">
            <w:pPr>
              <w:rPr>
                <w:rFonts w:cs="Arial"/>
                <w:b/>
                <w:sz w:val="18"/>
              </w:rPr>
            </w:pPr>
            <w:r w:rsidRPr="008512E4">
              <w:rPr>
                <w:b/>
                <w:bCs/>
                <w:sz w:val="18"/>
              </w:rPr>
              <w:t xml:space="preserve">Contact No. </w:t>
            </w:r>
          </w:p>
        </w:tc>
        <w:tc>
          <w:tcPr>
            <w:tcW w:w="3402" w:type="dxa"/>
            <w:gridSpan w:val="2"/>
            <w:shd w:val="clear" w:color="auto" w:fill="auto"/>
            <w:vAlign w:val="center"/>
          </w:tcPr>
          <w:p w14:paraId="78D6517E" w14:textId="77777777" w:rsidR="00741772" w:rsidRPr="00EE087B" w:rsidRDefault="00EE087B" w:rsidP="00EE087B">
            <w:pPr>
              <w:jc w:val="center"/>
              <w:rPr>
                <w:rFonts w:cs="Arial"/>
                <w:bCs/>
                <w:sz w:val="18"/>
              </w:rPr>
            </w:pPr>
            <w:r>
              <w:rPr>
                <w:rFonts w:cs="Arial"/>
                <w:bCs/>
                <w:sz w:val="18"/>
              </w:rPr>
              <w:t>Ext. 86165</w:t>
            </w:r>
          </w:p>
        </w:tc>
      </w:tr>
      <w:tr w:rsidR="00741772" w:rsidRPr="003E1CEA" w14:paraId="51B1FFBB" w14:textId="77777777" w:rsidTr="00EE087B">
        <w:trPr>
          <w:trHeight w:val="454"/>
        </w:trPr>
        <w:tc>
          <w:tcPr>
            <w:tcW w:w="2093" w:type="dxa"/>
            <w:shd w:val="clear" w:color="auto" w:fill="DBE5F1"/>
          </w:tcPr>
          <w:p w14:paraId="372EE1F3" w14:textId="77777777" w:rsidR="00741772" w:rsidRPr="008512E4" w:rsidRDefault="00741772" w:rsidP="003E1CEA">
            <w:pPr>
              <w:rPr>
                <w:rFonts w:cs="Arial"/>
                <w:b/>
                <w:sz w:val="18"/>
              </w:rPr>
            </w:pPr>
            <w:r w:rsidRPr="008512E4">
              <w:rPr>
                <w:b/>
                <w:bCs/>
                <w:sz w:val="18"/>
              </w:rPr>
              <w:t xml:space="preserve">Others involved: </w:t>
            </w:r>
          </w:p>
        </w:tc>
        <w:tc>
          <w:tcPr>
            <w:tcW w:w="3118" w:type="dxa"/>
            <w:gridSpan w:val="3"/>
            <w:shd w:val="clear" w:color="auto" w:fill="auto"/>
            <w:vAlign w:val="center"/>
          </w:tcPr>
          <w:p w14:paraId="1C9EF4C1" w14:textId="77777777" w:rsidR="00DB6716" w:rsidRPr="00EE087B" w:rsidRDefault="00EE087B" w:rsidP="00EE087B">
            <w:pPr>
              <w:jc w:val="center"/>
              <w:rPr>
                <w:rFonts w:cs="Arial"/>
                <w:bCs/>
                <w:sz w:val="18"/>
              </w:rPr>
            </w:pPr>
            <w:r>
              <w:rPr>
                <w:rFonts w:cs="Arial"/>
                <w:bCs/>
                <w:sz w:val="18"/>
              </w:rPr>
              <w:t>None</w:t>
            </w:r>
          </w:p>
        </w:tc>
        <w:tc>
          <w:tcPr>
            <w:tcW w:w="2127" w:type="dxa"/>
            <w:gridSpan w:val="2"/>
            <w:shd w:val="clear" w:color="auto" w:fill="DBE5F1"/>
          </w:tcPr>
          <w:p w14:paraId="192062E9" w14:textId="77777777" w:rsidR="00741772" w:rsidRPr="008512E4" w:rsidRDefault="00741772" w:rsidP="003E1CEA">
            <w:pPr>
              <w:rPr>
                <w:rFonts w:cs="Arial"/>
                <w:b/>
                <w:sz w:val="18"/>
              </w:rPr>
            </w:pPr>
            <w:r w:rsidRPr="008512E4">
              <w:rPr>
                <w:b/>
                <w:bCs/>
                <w:sz w:val="18"/>
              </w:rPr>
              <w:t>Date of assessment:</w:t>
            </w:r>
          </w:p>
        </w:tc>
        <w:tc>
          <w:tcPr>
            <w:tcW w:w="3402" w:type="dxa"/>
            <w:gridSpan w:val="2"/>
            <w:shd w:val="clear" w:color="auto" w:fill="auto"/>
            <w:vAlign w:val="center"/>
          </w:tcPr>
          <w:p w14:paraId="0A7F5379" w14:textId="77777777" w:rsidR="00741772" w:rsidRPr="00EE087B" w:rsidRDefault="00EE087B" w:rsidP="00EE087B">
            <w:pPr>
              <w:jc w:val="center"/>
              <w:rPr>
                <w:rFonts w:cs="Arial"/>
                <w:bCs/>
                <w:sz w:val="18"/>
              </w:rPr>
            </w:pPr>
            <w:r>
              <w:rPr>
                <w:rFonts w:cs="Arial"/>
                <w:bCs/>
                <w:sz w:val="18"/>
              </w:rPr>
              <w:t>Aug 2020</w:t>
            </w:r>
          </w:p>
        </w:tc>
      </w:tr>
      <w:tr w:rsidR="00741772" w:rsidRPr="003E1CEA" w14:paraId="6889ABA6" w14:textId="77777777" w:rsidTr="00EE087B">
        <w:trPr>
          <w:trHeight w:val="454"/>
        </w:trPr>
        <w:tc>
          <w:tcPr>
            <w:tcW w:w="2093" w:type="dxa"/>
            <w:shd w:val="clear" w:color="auto" w:fill="DBE5F1"/>
          </w:tcPr>
          <w:p w14:paraId="34AC7A4F" w14:textId="77777777" w:rsidR="00741772" w:rsidRPr="008512E4" w:rsidRDefault="00741772" w:rsidP="003E1CEA">
            <w:pPr>
              <w:pStyle w:val="Default"/>
              <w:rPr>
                <w:sz w:val="18"/>
                <w:szCs w:val="23"/>
              </w:rPr>
            </w:pPr>
            <w:r w:rsidRPr="008512E4">
              <w:rPr>
                <w:b/>
                <w:bCs/>
                <w:sz w:val="18"/>
                <w:szCs w:val="23"/>
              </w:rPr>
              <w:t xml:space="preserve">Existing policy/service </w:t>
            </w:r>
          </w:p>
        </w:tc>
        <w:tc>
          <w:tcPr>
            <w:tcW w:w="3118" w:type="dxa"/>
            <w:gridSpan w:val="3"/>
            <w:shd w:val="clear" w:color="auto" w:fill="auto"/>
            <w:vAlign w:val="center"/>
          </w:tcPr>
          <w:p w14:paraId="57DCE637" w14:textId="77777777" w:rsidR="00741772" w:rsidRPr="00EE087B" w:rsidRDefault="00EE087B" w:rsidP="00EE087B">
            <w:pPr>
              <w:jc w:val="center"/>
              <w:rPr>
                <w:bCs/>
                <w:sz w:val="18"/>
              </w:rPr>
            </w:pPr>
            <w:r>
              <w:rPr>
                <w:bCs/>
                <w:sz w:val="18"/>
              </w:rPr>
              <w:t>Yes</w:t>
            </w:r>
          </w:p>
        </w:tc>
        <w:tc>
          <w:tcPr>
            <w:tcW w:w="2127" w:type="dxa"/>
            <w:gridSpan w:val="2"/>
            <w:shd w:val="clear" w:color="auto" w:fill="DBE5F1"/>
          </w:tcPr>
          <w:p w14:paraId="5078AAB0" w14:textId="77777777" w:rsidR="00741772" w:rsidRPr="008512E4" w:rsidRDefault="00741772" w:rsidP="003E1CEA">
            <w:pPr>
              <w:rPr>
                <w:sz w:val="18"/>
              </w:rPr>
            </w:pPr>
            <w:r w:rsidRPr="008512E4">
              <w:rPr>
                <w:b/>
                <w:bCs/>
                <w:sz w:val="18"/>
                <w:szCs w:val="23"/>
              </w:rPr>
              <w:t xml:space="preserve">New policy/service </w:t>
            </w:r>
          </w:p>
        </w:tc>
        <w:tc>
          <w:tcPr>
            <w:tcW w:w="3402" w:type="dxa"/>
            <w:gridSpan w:val="2"/>
            <w:shd w:val="clear" w:color="auto" w:fill="auto"/>
            <w:vAlign w:val="center"/>
          </w:tcPr>
          <w:p w14:paraId="4039128E" w14:textId="77777777" w:rsidR="00741772" w:rsidRPr="00EE087B" w:rsidRDefault="00EE087B" w:rsidP="00EE087B">
            <w:pPr>
              <w:jc w:val="center"/>
              <w:rPr>
                <w:bCs/>
                <w:sz w:val="18"/>
              </w:rPr>
            </w:pPr>
            <w:r>
              <w:rPr>
                <w:bCs/>
                <w:sz w:val="18"/>
              </w:rPr>
              <w:t>No</w:t>
            </w:r>
          </w:p>
        </w:tc>
      </w:tr>
      <w:tr w:rsidR="00741772" w:rsidRPr="003E1CEA" w14:paraId="5FA1DC20" w14:textId="77777777" w:rsidTr="003E1CEA">
        <w:tc>
          <w:tcPr>
            <w:tcW w:w="10740" w:type="dxa"/>
            <w:gridSpan w:val="8"/>
            <w:shd w:val="clear" w:color="auto" w:fill="8DB3E2"/>
          </w:tcPr>
          <w:p w14:paraId="048AE5E3" w14:textId="77777777" w:rsidR="00741772" w:rsidRPr="008512E4" w:rsidRDefault="00741772" w:rsidP="003E1CEA">
            <w:pPr>
              <w:rPr>
                <w:rFonts w:cs="Arial"/>
                <w:b/>
                <w:sz w:val="18"/>
              </w:rPr>
            </w:pPr>
          </w:p>
        </w:tc>
      </w:tr>
      <w:tr w:rsidR="00741772" w:rsidRPr="003E1CEA" w14:paraId="48FC7DA2" w14:textId="77777777" w:rsidTr="008512E4">
        <w:trPr>
          <w:trHeight w:val="454"/>
        </w:trPr>
        <w:tc>
          <w:tcPr>
            <w:tcW w:w="3936" w:type="dxa"/>
            <w:gridSpan w:val="3"/>
            <w:shd w:val="clear" w:color="auto" w:fill="DBE5F1"/>
          </w:tcPr>
          <w:p w14:paraId="5F86AD56" w14:textId="77777777" w:rsidR="00741772" w:rsidRPr="008512E4" w:rsidRDefault="00741772" w:rsidP="003E1CEA">
            <w:pPr>
              <w:rPr>
                <w:rFonts w:cs="Arial"/>
                <w:b/>
                <w:sz w:val="18"/>
              </w:rPr>
            </w:pPr>
            <w:r w:rsidRPr="008512E4">
              <w:rPr>
                <w:b/>
                <w:bCs/>
                <w:sz w:val="18"/>
              </w:rPr>
              <w:t xml:space="preserve">Will patients, carers, the public or staff be affected by the policy/service? </w:t>
            </w:r>
          </w:p>
        </w:tc>
        <w:tc>
          <w:tcPr>
            <w:tcW w:w="6804" w:type="dxa"/>
            <w:gridSpan w:val="5"/>
            <w:shd w:val="clear" w:color="auto" w:fill="auto"/>
          </w:tcPr>
          <w:p w14:paraId="4CB4A3CB" w14:textId="77777777" w:rsidR="00741772" w:rsidRPr="008512E4" w:rsidRDefault="00EE087B" w:rsidP="003E1CEA">
            <w:pPr>
              <w:rPr>
                <w:rFonts w:cs="Arial"/>
                <w:b/>
                <w:sz w:val="18"/>
              </w:rPr>
            </w:pPr>
            <w:r>
              <w:rPr>
                <w:sz w:val="18"/>
              </w:rPr>
              <w:t>Employees</w:t>
            </w:r>
          </w:p>
        </w:tc>
      </w:tr>
      <w:tr w:rsidR="00741772" w:rsidRPr="003E1CEA" w14:paraId="6A3F3D5E" w14:textId="77777777" w:rsidTr="008512E4">
        <w:trPr>
          <w:trHeight w:val="454"/>
        </w:trPr>
        <w:tc>
          <w:tcPr>
            <w:tcW w:w="3936" w:type="dxa"/>
            <w:gridSpan w:val="3"/>
            <w:shd w:val="clear" w:color="auto" w:fill="DBE5F1"/>
          </w:tcPr>
          <w:p w14:paraId="196C965B" w14:textId="77777777" w:rsidR="00741772" w:rsidRPr="008512E4" w:rsidRDefault="00741772" w:rsidP="003E1CEA">
            <w:pPr>
              <w:rPr>
                <w:rFonts w:cs="Arial"/>
                <w:b/>
                <w:sz w:val="18"/>
              </w:rPr>
            </w:pPr>
            <w:r w:rsidRPr="008512E4">
              <w:rPr>
                <w:b/>
                <w:bCs/>
                <w:sz w:val="18"/>
              </w:rPr>
              <w:t xml:space="preserve">If staff, how many/which groups will be effected? </w:t>
            </w:r>
          </w:p>
        </w:tc>
        <w:tc>
          <w:tcPr>
            <w:tcW w:w="6804" w:type="dxa"/>
            <w:gridSpan w:val="5"/>
            <w:shd w:val="clear" w:color="auto" w:fill="auto"/>
          </w:tcPr>
          <w:p w14:paraId="75D0E71D" w14:textId="77777777" w:rsidR="00741772" w:rsidRPr="008512E4" w:rsidRDefault="00741772" w:rsidP="003E1CEA">
            <w:pPr>
              <w:rPr>
                <w:rFonts w:cs="Arial"/>
                <w:b/>
                <w:sz w:val="18"/>
              </w:rPr>
            </w:pPr>
            <w:r w:rsidRPr="008512E4">
              <w:rPr>
                <w:sz w:val="18"/>
              </w:rPr>
              <w:t xml:space="preserve">All </w:t>
            </w:r>
            <w:r w:rsidR="00EE087B">
              <w:rPr>
                <w:sz w:val="18"/>
              </w:rPr>
              <w:t>employees</w:t>
            </w:r>
          </w:p>
        </w:tc>
      </w:tr>
      <w:tr w:rsidR="00741772" w:rsidRPr="003E1CEA" w14:paraId="142ADC4E" w14:textId="77777777" w:rsidTr="003E1CEA">
        <w:tc>
          <w:tcPr>
            <w:tcW w:w="10740" w:type="dxa"/>
            <w:gridSpan w:val="8"/>
            <w:shd w:val="clear" w:color="auto" w:fill="8DB3E2"/>
          </w:tcPr>
          <w:p w14:paraId="1722267A" w14:textId="77777777" w:rsidR="00741772" w:rsidRPr="008512E4" w:rsidRDefault="00741772" w:rsidP="003E1CEA">
            <w:pPr>
              <w:rPr>
                <w:rFonts w:cs="Arial"/>
                <w:b/>
                <w:sz w:val="18"/>
              </w:rPr>
            </w:pPr>
          </w:p>
        </w:tc>
      </w:tr>
      <w:tr w:rsidR="00A81B0A" w:rsidRPr="003E1CEA" w14:paraId="7323EE62" w14:textId="77777777" w:rsidTr="008512E4">
        <w:trPr>
          <w:trHeight w:val="454"/>
        </w:trPr>
        <w:tc>
          <w:tcPr>
            <w:tcW w:w="2093" w:type="dxa"/>
            <w:shd w:val="clear" w:color="auto" w:fill="DBE5F1"/>
            <w:vAlign w:val="center"/>
          </w:tcPr>
          <w:p w14:paraId="4B5268D6" w14:textId="77777777" w:rsidR="00741772" w:rsidRPr="008512E4" w:rsidRDefault="00741772" w:rsidP="003E1CEA">
            <w:pPr>
              <w:tabs>
                <w:tab w:val="left" w:pos="1206"/>
              </w:tabs>
              <w:jc w:val="center"/>
              <w:rPr>
                <w:rFonts w:cs="Arial"/>
                <w:b/>
                <w:sz w:val="18"/>
              </w:rPr>
            </w:pPr>
            <w:r w:rsidRPr="008512E4">
              <w:rPr>
                <w:b/>
                <w:bCs/>
                <w:sz w:val="18"/>
              </w:rPr>
              <w:t>Protected characteristic</w:t>
            </w:r>
          </w:p>
        </w:tc>
        <w:tc>
          <w:tcPr>
            <w:tcW w:w="1843" w:type="dxa"/>
            <w:gridSpan w:val="2"/>
            <w:shd w:val="clear" w:color="auto" w:fill="DBE5F1"/>
            <w:vAlign w:val="center"/>
          </w:tcPr>
          <w:p w14:paraId="338CC50A" w14:textId="77777777" w:rsidR="00741772" w:rsidRPr="008512E4" w:rsidRDefault="00741772" w:rsidP="003E1CEA">
            <w:pPr>
              <w:jc w:val="center"/>
              <w:rPr>
                <w:rFonts w:cs="Arial"/>
                <w:b/>
                <w:sz w:val="18"/>
              </w:rPr>
            </w:pPr>
            <w:r w:rsidRPr="008512E4">
              <w:rPr>
                <w:b/>
                <w:bCs/>
                <w:sz w:val="18"/>
              </w:rPr>
              <w:t>Any impact?</w:t>
            </w:r>
          </w:p>
        </w:tc>
        <w:tc>
          <w:tcPr>
            <w:tcW w:w="6804" w:type="dxa"/>
            <w:gridSpan w:val="5"/>
            <w:shd w:val="clear" w:color="auto" w:fill="DBE5F1"/>
            <w:vAlign w:val="center"/>
          </w:tcPr>
          <w:p w14:paraId="3A6FEEAB" w14:textId="77777777" w:rsidR="00741772" w:rsidRPr="008512E4" w:rsidRDefault="00741772" w:rsidP="003E1CEA">
            <w:pPr>
              <w:jc w:val="center"/>
              <w:rPr>
                <w:rFonts w:cs="Arial"/>
                <w:b/>
                <w:sz w:val="18"/>
              </w:rPr>
            </w:pPr>
            <w:r w:rsidRPr="008512E4">
              <w:rPr>
                <w:b/>
                <w:bCs/>
                <w:sz w:val="18"/>
              </w:rPr>
              <w:t>Comments</w:t>
            </w:r>
          </w:p>
        </w:tc>
      </w:tr>
      <w:tr w:rsidR="00EE087B" w:rsidRPr="003E1CEA" w14:paraId="030BEFAE" w14:textId="77777777" w:rsidTr="00EE087B">
        <w:trPr>
          <w:trHeight w:val="454"/>
        </w:trPr>
        <w:tc>
          <w:tcPr>
            <w:tcW w:w="2093" w:type="dxa"/>
            <w:shd w:val="clear" w:color="auto" w:fill="DBE5F1"/>
            <w:vAlign w:val="center"/>
          </w:tcPr>
          <w:p w14:paraId="447D24C1" w14:textId="77777777" w:rsidR="00EE087B" w:rsidRPr="008512E4" w:rsidRDefault="00EE087B" w:rsidP="00EE087B">
            <w:pPr>
              <w:jc w:val="center"/>
              <w:rPr>
                <w:rFonts w:cs="Arial"/>
                <w:b/>
                <w:sz w:val="18"/>
              </w:rPr>
            </w:pPr>
            <w:r w:rsidRPr="008512E4">
              <w:rPr>
                <w:sz w:val="18"/>
              </w:rPr>
              <w:t>Age</w:t>
            </w:r>
          </w:p>
        </w:tc>
        <w:tc>
          <w:tcPr>
            <w:tcW w:w="1843" w:type="dxa"/>
            <w:gridSpan w:val="2"/>
            <w:shd w:val="clear" w:color="auto" w:fill="auto"/>
          </w:tcPr>
          <w:p w14:paraId="0FF7E366"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33DB6705" w14:textId="77777777" w:rsidR="00EE087B" w:rsidRPr="008526C4" w:rsidRDefault="00EE087B" w:rsidP="00EE087B">
            <w:pPr>
              <w:jc w:val="center"/>
              <w:rPr>
                <w:rFonts w:cs="Arial"/>
                <w:b/>
                <w:sz w:val="18"/>
                <w:szCs w:val="18"/>
              </w:rPr>
            </w:pPr>
          </w:p>
        </w:tc>
      </w:tr>
      <w:tr w:rsidR="00EE087B" w:rsidRPr="003E1CEA" w14:paraId="5F8A9CD5" w14:textId="77777777" w:rsidTr="00EE087B">
        <w:trPr>
          <w:trHeight w:val="454"/>
        </w:trPr>
        <w:tc>
          <w:tcPr>
            <w:tcW w:w="2093" w:type="dxa"/>
            <w:shd w:val="clear" w:color="auto" w:fill="DBE5F1"/>
            <w:vAlign w:val="center"/>
          </w:tcPr>
          <w:p w14:paraId="7BF696E9" w14:textId="77777777" w:rsidR="00EE087B" w:rsidRPr="008512E4" w:rsidRDefault="00EE087B" w:rsidP="00EE087B">
            <w:pPr>
              <w:jc w:val="center"/>
              <w:rPr>
                <w:rFonts w:cs="Arial"/>
                <w:b/>
                <w:sz w:val="18"/>
              </w:rPr>
            </w:pPr>
            <w:r w:rsidRPr="008512E4">
              <w:rPr>
                <w:sz w:val="18"/>
              </w:rPr>
              <w:t>Disability</w:t>
            </w:r>
          </w:p>
        </w:tc>
        <w:tc>
          <w:tcPr>
            <w:tcW w:w="1843" w:type="dxa"/>
            <w:gridSpan w:val="2"/>
            <w:shd w:val="clear" w:color="auto" w:fill="auto"/>
          </w:tcPr>
          <w:p w14:paraId="3E086B66"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640CF11C" w14:textId="77777777" w:rsidR="00EE087B" w:rsidRPr="008526C4" w:rsidRDefault="00EE087B" w:rsidP="00EE087B">
            <w:pPr>
              <w:pStyle w:val="Default"/>
              <w:jc w:val="center"/>
              <w:rPr>
                <w:sz w:val="18"/>
                <w:szCs w:val="18"/>
              </w:rPr>
            </w:pPr>
            <w:r>
              <w:rPr>
                <w:sz w:val="18"/>
                <w:szCs w:val="18"/>
              </w:rPr>
              <w:t>Those that advise they have a disability will be offered appropriate adjustments and consideration to ensure accessibility, engagement and understanding at each stage of the process.</w:t>
            </w:r>
          </w:p>
        </w:tc>
      </w:tr>
      <w:tr w:rsidR="00EE087B" w:rsidRPr="003E1CEA" w14:paraId="1FF656F8" w14:textId="77777777" w:rsidTr="00EE087B">
        <w:trPr>
          <w:trHeight w:val="454"/>
        </w:trPr>
        <w:tc>
          <w:tcPr>
            <w:tcW w:w="2093" w:type="dxa"/>
            <w:shd w:val="clear" w:color="auto" w:fill="DBE5F1"/>
            <w:vAlign w:val="center"/>
          </w:tcPr>
          <w:p w14:paraId="63AF732A" w14:textId="77777777" w:rsidR="00EE087B" w:rsidRPr="008512E4" w:rsidRDefault="00EE087B" w:rsidP="00EE087B">
            <w:pPr>
              <w:jc w:val="center"/>
              <w:rPr>
                <w:rFonts w:cs="Arial"/>
                <w:b/>
                <w:sz w:val="18"/>
              </w:rPr>
            </w:pPr>
            <w:r w:rsidRPr="008512E4">
              <w:rPr>
                <w:sz w:val="18"/>
              </w:rPr>
              <w:t>Gender reassignment</w:t>
            </w:r>
          </w:p>
        </w:tc>
        <w:tc>
          <w:tcPr>
            <w:tcW w:w="1843" w:type="dxa"/>
            <w:gridSpan w:val="2"/>
            <w:shd w:val="clear" w:color="auto" w:fill="auto"/>
          </w:tcPr>
          <w:p w14:paraId="5CE1FFA7"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65198AFF" w14:textId="77777777" w:rsidR="00EE087B" w:rsidRPr="008526C4" w:rsidRDefault="00EE087B" w:rsidP="00EE087B">
            <w:pPr>
              <w:jc w:val="center"/>
              <w:rPr>
                <w:rFonts w:cs="Arial"/>
                <w:b/>
                <w:sz w:val="18"/>
                <w:szCs w:val="18"/>
              </w:rPr>
            </w:pPr>
          </w:p>
        </w:tc>
      </w:tr>
      <w:tr w:rsidR="00EE087B" w:rsidRPr="003E1CEA" w14:paraId="5EDC4F00" w14:textId="77777777" w:rsidTr="00EE087B">
        <w:trPr>
          <w:trHeight w:val="454"/>
        </w:trPr>
        <w:tc>
          <w:tcPr>
            <w:tcW w:w="2093" w:type="dxa"/>
            <w:shd w:val="clear" w:color="auto" w:fill="DBE5F1"/>
            <w:vAlign w:val="center"/>
          </w:tcPr>
          <w:p w14:paraId="48732503" w14:textId="77777777" w:rsidR="00EE087B" w:rsidRPr="008512E4" w:rsidRDefault="00EE087B" w:rsidP="00EE087B">
            <w:pPr>
              <w:jc w:val="center"/>
              <w:rPr>
                <w:rFonts w:cs="Arial"/>
                <w:b/>
                <w:sz w:val="18"/>
              </w:rPr>
            </w:pPr>
            <w:r w:rsidRPr="008512E4">
              <w:rPr>
                <w:sz w:val="18"/>
              </w:rPr>
              <w:lastRenderedPageBreak/>
              <w:t>Marriage and civil partnership</w:t>
            </w:r>
          </w:p>
        </w:tc>
        <w:tc>
          <w:tcPr>
            <w:tcW w:w="1843" w:type="dxa"/>
            <w:gridSpan w:val="2"/>
            <w:shd w:val="clear" w:color="auto" w:fill="auto"/>
          </w:tcPr>
          <w:p w14:paraId="045FB16B"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66261ABA" w14:textId="77777777" w:rsidR="00EE087B" w:rsidRPr="008526C4" w:rsidRDefault="00EE087B" w:rsidP="00EE087B">
            <w:pPr>
              <w:jc w:val="center"/>
              <w:rPr>
                <w:rFonts w:cs="Arial"/>
                <w:b/>
                <w:sz w:val="18"/>
                <w:szCs w:val="18"/>
              </w:rPr>
            </w:pPr>
          </w:p>
        </w:tc>
      </w:tr>
      <w:tr w:rsidR="00EE087B" w:rsidRPr="003E1CEA" w14:paraId="6D9A9AB1" w14:textId="77777777" w:rsidTr="00EE087B">
        <w:trPr>
          <w:trHeight w:val="454"/>
        </w:trPr>
        <w:tc>
          <w:tcPr>
            <w:tcW w:w="2093" w:type="dxa"/>
            <w:shd w:val="clear" w:color="auto" w:fill="DBE5F1"/>
            <w:vAlign w:val="center"/>
          </w:tcPr>
          <w:p w14:paraId="44CF8F63" w14:textId="77777777" w:rsidR="00EE087B" w:rsidRPr="008512E4" w:rsidRDefault="00EE087B" w:rsidP="00EE087B">
            <w:pPr>
              <w:jc w:val="center"/>
              <w:rPr>
                <w:rFonts w:cs="Arial"/>
                <w:b/>
                <w:sz w:val="18"/>
              </w:rPr>
            </w:pPr>
            <w:r w:rsidRPr="008512E4">
              <w:rPr>
                <w:sz w:val="18"/>
              </w:rPr>
              <w:t>Pregnancy and maternity</w:t>
            </w:r>
          </w:p>
        </w:tc>
        <w:tc>
          <w:tcPr>
            <w:tcW w:w="1843" w:type="dxa"/>
            <w:gridSpan w:val="2"/>
            <w:shd w:val="clear" w:color="auto" w:fill="auto"/>
          </w:tcPr>
          <w:p w14:paraId="69BCA161"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0487ECF8" w14:textId="77777777" w:rsidR="00EE087B" w:rsidRPr="008526C4" w:rsidRDefault="00EE087B" w:rsidP="00EE087B">
            <w:pPr>
              <w:jc w:val="center"/>
              <w:rPr>
                <w:rFonts w:cs="Arial"/>
                <w:b/>
                <w:sz w:val="18"/>
                <w:szCs w:val="18"/>
              </w:rPr>
            </w:pPr>
          </w:p>
        </w:tc>
      </w:tr>
      <w:tr w:rsidR="00EE087B" w:rsidRPr="003E1CEA" w14:paraId="4C487551" w14:textId="77777777" w:rsidTr="00EE087B">
        <w:trPr>
          <w:trHeight w:val="454"/>
        </w:trPr>
        <w:tc>
          <w:tcPr>
            <w:tcW w:w="2093" w:type="dxa"/>
            <w:shd w:val="clear" w:color="auto" w:fill="DBE5F1"/>
            <w:vAlign w:val="center"/>
          </w:tcPr>
          <w:p w14:paraId="5F2D65C5" w14:textId="77777777" w:rsidR="00EE087B" w:rsidRPr="008512E4" w:rsidRDefault="00EE087B" w:rsidP="00EE087B">
            <w:pPr>
              <w:jc w:val="center"/>
              <w:rPr>
                <w:rFonts w:cs="Arial"/>
                <w:b/>
                <w:sz w:val="18"/>
              </w:rPr>
            </w:pPr>
            <w:r w:rsidRPr="008512E4">
              <w:rPr>
                <w:sz w:val="18"/>
              </w:rPr>
              <w:t>Race</w:t>
            </w:r>
          </w:p>
        </w:tc>
        <w:tc>
          <w:tcPr>
            <w:tcW w:w="1843" w:type="dxa"/>
            <w:gridSpan w:val="2"/>
            <w:shd w:val="clear" w:color="auto" w:fill="auto"/>
          </w:tcPr>
          <w:p w14:paraId="6BA61EF0"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5EFDDE5D" w14:textId="77777777" w:rsidR="00EE087B" w:rsidRPr="008526C4" w:rsidRDefault="00EE087B" w:rsidP="00EE087B">
            <w:pPr>
              <w:jc w:val="center"/>
              <w:rPr>
                <w:rFonts w:cs="Arial"/>
                <w:b/>
                <w:sz w:val="18"/>
                <w:szCs w:val="18"/>
              </w:rPr>
            </w:pPr>
          </w:p>
        </w:tc>
      </w:tr>
      <w:tr w:rsidR="00EE087B" w:rsidRPr="003E1CEA" w14:paraId="4820C05E" w14:textId="77777777" w:rsidTr="00EE087B">
        <w:trPr>
          <w:trHeight w:val="454"/>
        </w:trPr>
        <w:tc>
          <w:tcPr>
            <w:tcW w:w="2093" w:type="dxa"/>
            <w:shd w:val="clear" w:color="auto" w:fill="DBE5F1"/>
            <w:vAlign w:val="center"/>
          </w:tcPr>
          <w:p w14:paraId="12C994F9" w14:textId="77777777" w:rsidR="00EE087B" w:rsidRPr="008512E4" w:rsidRDefault="00EE087B" w:rsidP="00EE087B">
            <w:pPr>
              <w:jc w:val="center"/>
              <w:rPr>
                <w:rFonts w:cs="Arial"/>
                <w:b/>
                <w:sz w:val="18"/>
              </w:rPr>
            </w:pPr>
            <w:r w:rsidRPr="008512E4">
              <w:rPr>
                <w:sz w:val="18"/>
              </w:rPr>
              <w:t>Religion or belief</w:t>
            </w:r>
          </w:p>
        </w:tc>
        <w:tc>
          <w:tcPr>
            <w:tcW w:w="1843" w:type="dxa"/>
            <w:gridSpan w:val="2"/>
            <w:shd w:val="clear" w:color="auto" w:fill="auto"/>
          </w:tcPr>
          <w:p w14:paraId="5A64C130"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66543922" w14:textId="77777777" w:rsidR="00EE087B" w:rsidRPr="008526C4" w:rsidRDefault="00EE087B" w:rsidP="00EE087B">
            <w:pPr>
              <w:jc w:val="center"/>
              <w:rPr>
                <w:rFonts w:cs="Arial"/>
                <w:b/>
                <w:sz w:val="18"/>
                <w:szCs w:val="18"/>
              </w:rPr>
            </w:pPr>
          </w:p>
        </w:tc>
      </w:tr>
      <w:tr w:rsidR="00EE087B" w:rsidRPr="003E1CEA" w14:paraId="6FFC30AF" w14:textId="77777777" w:rsidTr="00EE087B">
        <w:trPr>
          <w:trHeight w:val="454"/>
        </w:trPr>
        <w:tc>
          <w:tcPr>
            <w:tcW w:w="2093" w:type="dxa"/>
            <w:shd w:val="clear" w:color="auto" w:fill="DBE5F1"/>
            <w:vAlign w:val="center"/>
          </w:tcPr>
          <w:p w14:paraId="2B80A905" w14:textId="77777777" w:rsidR="00EE087B" w:rsidRPr="008512E4" w:rsidRDefault="00EE087B" w:rsidP="00EE087B">
            <w:pPr>
              <w:jc w:val="center"/>
              <w:rPr>
                <w:rFonts w:cs="Arial"/>
                <w:b/>
                <w:sz w:val="18"/>
              </w:rPr>
            </w:pPr>
            <w:r w:rsidRPr="008512E4">
              <w:rPr>
                <w:sz w:val="18"/>
              </w:rPr>
              <w:t>Sex</w:t>
            </w:r>
          </w:p>
        </w:tc>
        <w:tc>
          <w:tcPr>
            <w:tcW w:w="1843" w:type="dxa"/>
            <w:gridSpan w:val="2"/>
            <w:shd w:val="clear" w:color="auto" w:fill="auto"/>
          </w:tcPr>
          <w:p w14:paraId="01E0FA9D"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2EFB0BB0" w14:textId="77777777" w:rsidR="00EE087B" w:rsidRPr="008526C4" w:rsidRDefault="00EE087B" w:rsidP="00EE087B">
            <w:pPr>
              <w:jc w:val="center"/>
              <w:rPr>
                <w:rFonts w:cs="Arial"/>
                <w:b/>
                <w:sz w:val="18"/>
                <w:szCs w:val="18"/>
              </w:rPr>
            </w:pPr>
          </w:p>
        </w:tc>
      </w:tr>
      <w:tr w:rsidR="00EE087B" w:rsidRPr="003E1CEA" w14:paraId="43667674" w14:textId="77777777" w:rsidTr="00EE087B">
        <w:trPr>
          <w:trHeight w:val="454"/>
        </w:trPr>
        <w:tc>
          <w:tcPr>
            <w:tcW w:w="2093" w:type="dxa"/>
            <w:shd w:val="clear" w:color="auto" w:fill="DBE5F1"/>
            <w:vAlign w:val="center"/>
          </w:tcPr>
          <w:p w14:paraId="38E4A0F0" w14:textId="77777777" w:rsidR="00EE087B" w:rsidRPr="008512E4" w:rsidRDefault="00EE087B" w:rsidP="00EE087B">
            <w:pPr>
              <w:jc w:val="center"/>
              <w:rPr>
                <w:rFonts w:cs="Arial"/>
                <w:b/>
                <w:sz w:val="18"/>
              </w:rPr>
            </w:pPr>
            <w:r w:rsidRPr="008512E4">
              <w:rPr>
                <w:sz w:val="18"/>
              </w:rPr>
              <w:t>Sexual orientation</w:t>
            </w:r>
          </w:p>
        </w:tc>
        <w:tc>
          <w:tcPr>
            <w:tcW w:w="1843" w:type="dxa"/>
            <w:gridSpan w:val="2"/>
            <w:shd w:val="clear" w:color="auto" w:fill="auto"/>
          </w:tcPr>
          <w:p w14:paraId="35FED84D" w14:textId="77777777" w:rsidR="00EE087B" w:rsidRPr="008526C4" w:rsidRDefault="00EE087B" w:rsidP="00EE087B">
            <w:pPr>
              <w:jc w:val="center"/>
              <w:rPr>
                <w:rFonts w:cs="Arial"/>
                <w:b/>
                <w:sz w:val="18"/>
                <w:szCs w:val="18"/>
              </w:rPr>
            </w:pPr>
            <w:r w:rsidRPr="00CA0F2B">
              <w:rPr>
                <w:sz w:val="18"/>
                <w:szCs w:val="18"/>
              </w:rPr>
              <w:t xml:space="preserve"> NO</w:t>
            </w:r>
          </w:p>
        </w:tc>
        <w:tc>
          <w:tcPr>
            <w:tcW w:w="6804" w:type="dxa"/>
            <w:gridSpan w:val="5"/>
            <w:shd w:val="clear" w:color="auto" w:fill="auto"/>
            <w:vAlign w:val="center"/>
          </w:tcPr>
          <w:p w14:paraId="0CBCD5E5" w14:textId="77777777" w:rsidR="00EE087B" w:rsidRPr="008526C4" w:rsidRDefault="00EE087B" w:rsidP="00EE087B">
            <w:pPr>
              <w:jc w:val="center"/>
              <w:rPr>
                <w:rFonts w:cs="Arial"/>
                <w:b/>
                <w:sz w:val="18"/>
                <w:szCs w:val="18"/>
              </w:rPr>
            </w:pPr>
          </w:p>
        </w:tc>
      </w:tr>
      <w:tr w:rsidR="00741772" w:rsidRPr="003E1CEA" w14:paraId="097B46A6" w14:textId="77777777" w:rsidTr="003E1CEA">
        <w:tc>
          <w:tcPr>
            <w:tcW w:w="10740" w:type="dxa"/>
            <w:gridSpan w:val="8"/>
            <w:shd w:val="clear" w:color="auto" w:fill="8DB3E2"/>
          </w:tcPr>
          <w:p w14:paraId="4CDB05D3" w14:textId="77777777" w:rsidR="00741772" w:rsidRPr="008512E4" w:rsidRDefault="00741772" w:rsidP="003E1CEA">
            <w:pPr>
              <w:rPr>
                <w:rFonts w:cs="Arial"/>
                <w:b/>
                <w:sz w:val="18"/>
              </w:rPr>
            </w:pPr>
          </w:p>
        </w:tc>
      </w:tr>
      <w:tr w:rsidR="00741772" w:rsidRPr="003E1CEA" w14:paraId="5486335B" w14:textId="77777777" w:rsidTr="00EE087B">
        <w:trPr>
          <w:trHeight w:val="454"/>
        </w:trPr>
        <w:tc>
          <w:tcPr>
            <w:tcW w:w="3936" w:type="dxa"/>
            <w:gridSpan w:val="3"/>
            <w:shd w:val="clear" w:color="auto" w:fill="DBE5F1"/>
          </w:tcPr>
          <w:p w14:paraId="5951FD5C" w14:textId="77777777" w:rsidR="00741772" w:rsidRPr="008512E4" w:rsidRDefault="00741772" w:rsidP="008512E4">
            <w:pPr>
              <w:pStyle w:val="Default"/>
            </w:pPr>
            <w:r w:rsidRPr="008512E4">
              <w:rPr>
                <w:b/>
                <w:bCs/>
                <w:sz w:val="18"/>
                <w:szCs w:val="23"/>
              </w:rPr>
              <w:t xml:space="preserve">What consultation method(s) have you carried out? </w:t>
            </w:r>
          </w:p>
        </w:tc>
        <w:tc>
          <w:tcPr>
            <w:tcW w:w="6804" w:type="dxa"/>
            <w:gridSpan w:val="5"/>
            <w:shd w:val="clear" w:color="auto" w:fill="auto"/>
            <w:vAlign w:val="center"/>
          </w:tcPr>
          <w:p w14:paraId="39718EF6" w14:textId="77777777" w:rsidR="00741772" w:rsidRPr="00A83CD2" w:rsidRDefault="00EE087B" w:rsidP="00EE087B">
            <w:pPr>
              <w:jc w:val="center"/>
              <w:rPr>
                <w:rFonts w:cs="Arial"/>
                <w:b/>
                <w:color w:val="000000"/>
                <w:sz w:val="18"/>
              </w:rPr>
            </w:pPr>
            <w:r w:rsidRPr="00A83CD2">
              <w:rPr>
                <w:rFonts w:cs="Book Antiqua"/>
                <w:i/>
                <w:color w:val="000000"/>
                <w:sz w:val="18"/>
              </w:rPr>
              <w:t>PRG, JCNC</w:t>
            </w:r>
          </w:p>
        </w:tc>
      </w:tr>
      <w:tr w:rsidR="00741772" w:rsidRPr="003E1CEA" w14:paraId="15F50FAF" w14:textId="77777777" w:rsidTr="00EE087B">
        <w:trPr>
          <w:trHeight w:val="454"/>
        </w:trPr>
        <w:tc>
          <w:tcPr>
            <w:tcW w:w="3936" w:type="dxa"/>
            <w:gridSpan w:val="3"/>
            <w:shd w:val="clear" w:color="auto" w:fill="DBE5F1"/>
          </w:tcPr>
          <w:p w14:paraId="3B6D088B" w14:textId="77777777" w:rsidR="00741772" w:rsidRPr="008512E4" w:rsidRDefault="00741772" w:rsidP="003E1CEA">
            <w:pPr>
              <w:pStyle w:val="Default"/>
              <w:rPr>
                <w:sz w:val="18"/>
                <w:szCs w:val="23"/>
              </w:rPr>
            </w:pPr>
            <w:r w:rsidRPr="008512E4">
              <w:rPr>
                <w:b/>
                <w:bCs/>
                <w:sz w:val="18"/>
                <w:szCs w:val="23"/>
              </w:rPr>
              <w:t xml:space="preserve">How are the changes/amendments to the policies/services communicated? </w:t>
            </w:r>
          </w:p>
        </w:tc>
        <w:tc>
          <w:tcPr>
            <w:tcW w:w="6804" w:type="dxa"/>
            <w:gridSpan w:val="5"/>
            <w:shd w:val="clear" w:color="auto" w:fill="auto"/>
            <w:vAlign w:val="center"/>
          </w:tcPr>
          <w:p w14:paraId="60ED9835" w14:textId="77777777" w:rsidR="00741772" w:rsidRPr="00A83CD2" w:rsidRDefault="00EE087B" w:rsidP="00EE087B">
            <w:pPr>
              <w:jc w:val="center"/>
              <w:rPr>
                <w:rFonts w:cs="Arial"/>
                <w:b/>
                <w:color w:val="000000"/>
                <w:sz w:val="18"/>
              </w:rPr>
            </w:pPr>
            <w:r w:rsidRPr="00A83CD2">
              <w:rPr>
                <w:rFonts w:cs="Book Antiqua"/>
                <w:i/>
                <w:color w:val="000000"/>
                <w:sz w:val="18"/>
                <w:szCs w:val="24"/>
                <w:lang w:val="en-GB"/>
              </w:rPr>
              <w:t>Through the senior management team – to be filtered down through divisional triumvirates and HR Advisors</w:t>
            </w:r>
          </w:p>
        </w:tc>
      </w:tr>
      <w:tr w:rsidR="008526C4" w:rsidRPr="003E1CEA" w14:paraId="1B9A305A" w14:textId="77777777" w:rsidTr="00425472">
        <w:trPr>
          <w:trHeight w:val="454"/>
        </w:trPr>
        <w:tc>
          <w:tcPr>
            <w:tcW w:w="10740" w:type="dxa"/>
            <w:gridSpan w:val="8"/>
            <w:shd w:val="clear" w:color="auto" w:fill="DBE5F1"/>
          </w:tcPr>
          <w:p w14:paraId="75676BA9" w14:textId="77777777" w:rsidR="008526C4" w:rsidRPr="008526C4" w:rsidRDefault="008526C4" w:rsidP="003E1CEA">
            <w:pPr>
              <w:rPr>
                <w:rFonts w:cs="Arial"/>
                <w:b/>
                <w:sz w:val="18"/>
              </w:rPr>
            </w:pPr>
            <w:r w:rsidRPr="008526C4">
              <w:rPr>
                <w:rFonts w:cs="Book Antiqua"/>
                <w:sz w:val="18"/>
                <w:szCs w:val="24"/>
                <w:lang w:val="en-GB"/>
              </w:rPr>
              <w:t xml:space="preserve">What future actions need to be taken to overcome any barriers or discrimination? </w:t>
            </w:r>
          </w:p>
        </w:tc>
      </w:tr>
      <w:tr w:rsidR="008526C4" w:rsidRPr="003E1CEA" w14:paraId="6FE828D3" w14:textId="77777777" w:rsidTr="00425472">
        <w:trPr>
          <w:trHeight w:val="454"/>
        </w:trPr>
        <w:tc>
          <w:tcPr>
            <w:tcW w:w="2685" w:type="dxa"/>
            <w:gridSpan w:val="2"/>
            <w:shd w:val="clear" w:color="auto" w:fill="DBE5F1"/>
          </w:tcPr>
          <w:p w14:paraId="053DAD36" w14:textId="77777777" w:rsidR="008526C4" w:rsidRPr="008526C4" w:rsidRDefault="008526C4" w:rsidP="003E1CEA">
            <w:pPr>
              <w:rPr>
                <w:rFonts w:cs="Arial"/>
                <w:b/>
                <w:sz w:val="18"/>
              </w:rPr>
            </w:pPr>
            <w:r w:rsidRPr="008526C4">
              <w:rPr>
                <w:rFonts w:cs="Book Antiqua"/>
                <w:sz w:val="18"/>
                <w:szCs w:val="24"/>
                <w:lang w:val="en-GB"/>
              </w:rPr>
              <w:t>Who will lead this?</w:t>
            </w:r>
          </w:p>
        </w:tc>
        <w:tc>
          <w:tcPr>
            <w:tcW w:w="2685" w:type="dxa"/>
            <w:gridSpan w:val="3"/>
            <w:shd w:val="clear" w:color="auto" w:fill="DBE5F1"/>
          </w:tcPr>
          <w:p w14:paraId="2A2AB328" w14:textId="77777777" w:rsidR="008526C4" w:rsidRPr="008526C4" w:rsidRDefault="008526C4" w:rsidP="003E1CEA">
            <w:pPr>
              <w:rPr>
                <w:rFonts w:cs="Arial"/>
                <w:b/>
                <w:sz w:val="18"/>
              </w:rPr>
            </w:pPr>
            <w:r w:rsidRPr="008526C4">
              <w:rPr>
                <w:rFonts w:cs="Book Antiqua"/>
                <w:sz w:val="18"/>
                <w:szCs w:val="24"/>
                <w:lang w:val="en-GB"/>
              </w:rPr>
              <w:t>Who will lead this?</w:t>
            </w:r>
          </w:p>
        </w:tc>
        <w:tc>
          <w:tcPr>
            <w:tcW w:w="2685" w:type="dxa"/>
            <w:gridSpan w:val="2"/>
            <w:shd w:val="clear" w:color="auto" w:fill="DBE5F1"/>
          </w:tcPr>
          <w:p w14:paraId="4327C465" w14:textId="77777777" w:rsidR="008526C4" w:rsidRPr="008526C4" w:rsidRDefault="008526C4" w:rsidP="003E1CEA">
            <w:pPr>
              <w:rPr>
                <w:rFonts w:cs="Arial"/>
                <w:b/>
                <w:sz w:val="18"/>
              </w:rPr>
            </w:pPr>
            <w:r w:rsidRPr="008526C4">
              <w:rPr>
                <w:rFonts w:cs="Book Antiqua"/>
                <w:sz w:val="18"/>
                <w:szCs w:val="24"/>
                <w:lang w:val="en-GB"/>
              </w:rPr>
              <w:t>Who will lead this?</w:t>
            </w:r>
          </w:p>
        </w:tc>
        <w:tc>
          <w:tcPr>
            <w:tcW w:w="2685" w:type="dxa"/>
            <w:shd w:val="clear" w:color="auto" w:fill="DBE5F1"/>
          </w:tcPr>
          <w:p w14:paraId="67A63FBD" w14:textId="77777777" w:rsidR="008526C4" w:rsidRPr="008512E4" w:rsidRDefault="008526C4" w:rsidP="003E1CEA">
            <w:pPr>
              <w:rPr>
                <w:rFonts w:cs="Arial"/>
                <w:b/>
                <w:sz w:val="18"/>
              </w:rPr>
            </w:pPr>
            <w:r w:rsidRPr="008526C4">
              <w:rPr>
                <w:rFonts w:cs="Book Antiqua"/>
                <w:sz w:val="18"/>
                <w:szCs w:val="24"/>
                <w:lang w:val="en-GB"/>
              </w:rPr>
              <w:t>Who will lead this?</w:t>
            </w:r>
          </w:p>
        </w:tc>
      </w:tr>
      <w:tr w:rsidR="00FD710F" w:rsidRPr="003E1CEA" w14:paraId="0298A4F6" w14:textId="77777777" w:rsidTr="00A83CD2">
        <w:trPr>
          <w:trHeight w:val="454"/>
        </w:trPr>
        <w:tc>
          <w:tcPr>
            <w:tcW w:w="2685" w:type="dxa"/>
            <w:gridSpan w:val="2"/>
            <w:shd w:val="clear" w:color="auto" w:fill="auto"/>
            <w:vAlign w:val="center"/>
          </w:tcPr>
          <w:p w14:paraId="38730776" w14:textId="77777777" w:rsidR="00FD710F" w:rsidRPr="00EE087B" w:rsidRDefault="00FD710F" w:rsidP="00FD710F">
            <w:pPr>
              <w:jc w:val="center"/>
              <w:rPr>
                <w:rFonts w:cs="Arial"/>
                <w:bCs/>
                <w:sz w:val="18"/>
              </w:rPr>
            </w:pPr>
            <w:r>
              <w:rPr>
                <w:rFonts w:cs="Arial"/>
                <w:bCs/>
                <w:sz w:val="18"/>
              </w:rPr>
              <w:t>N/A</w:t>
            </w:r>
          </w:p>
        </w:tc>
        <w:tc>
          <w:tcPr>
            <w:tcW w:w="2685" w:type="dxa"/>
            <w:gridSpan w:val="3"/>
            <w:shd w:val="clear" w:color="auto" w:fill="auto"/>
            <w:vAlign w:val="center"/>
          </w:tcPr>
          <w:p w14:paraId="2FF2076B" w14:textId="77777777" w:rsidR="00FD710F" w:rsidRPr="00EE087B" w:rsidRDefault="00FD710F" w:rsidP="00FD710F">
            <w:pPr>
              <w:jc w:val="center"/>
              <w:rPr>
                <w:rFonts w:cs="Arial"/>
                <w:bCs/>
                <w:sz w:val="18"/>
              </w:rPr>
            </w:pPr>
            <w:r>
              <w:rPr>
                <w:rFonts w:cs="Arial"/>
                <w:bCs/>
                <w:sz w:val="18"/>
              </w:rPr>
              <w:t>N/A</w:t>
            </w:r>
          </w:p>
        </w:tc>
        <w:tc>
          <w:tcPr>
            <w:tcW w:w="2685" w:type="dxa"/>
            <w:gridSpan w:val="2"/>
            <w:shd w:val="clear" w:color="auto" w:fill="auto"/>
            <w:vAlign w:val="center"/>
          </w:tcPr>
          <w:p w14:paraId="73136DA2" w14:textId="77777777" w:rsidR="00FD710F" w:rsidRPr="00EE087B" w:rsidRDefault="00FD710F" w:rsidP="00FD710F">
            <w:pPr>
              <w:jc w:val="center"/>
              <w:rPr>
                <w:rFonts w:cs="Arial"/>
                <w:bCs/>
                <w:sz w:val="18"/>
              </w:rPr>
            </w:pPr>
            <w:r>
              <w:rPr>
                <w:rFonts w:cs="Arial"/>
                <w:bCs/>
                <w:sz w:val="18"/>
              </w:rPr>
              <w:t>N/A</w:t>
            </w:r>
          </w:p>
        </w:tc>
        <w:tc>
          <w:tcPr>
            <w:tcW w:w="2685" w:type="dxa"/>
            <w:shd w:val="clear" w:color="auto" w:fill="auto"/>
            <w:vAlign w:val="center"/>
          </w:tcPr>
          <w:p w14:paraId="4B61D0EB" w14:textId="77777777" w:rsidR="00FD710F" w:rsidRPr="00EE087B" w:rsidRDefault="00FD710F" w:rsidP="00FD710F">
            <w:pPr>
              <w:jc w:val="center"/>
              <w:rPr>
                <w:rFonts w:cs="Arial"/>
                <w:bCs/>
                <w:sz w:val="18"/>
              </w:rPr>
            </w:pPr>
            <w:r>
              <w:rPr>
                <w:rFonts w:cs="Arial"/>
                <w:bCs/>
                <w:sz w:val="18"/>
              </w:rPr>
              <w:t>N/A</w:t>
            </w:r>
          </w:p>
        </w:tc>
      </w:tr>
      <w:tr w:rsidR="008526C4" w:rsidRPr="003E1CEA" w14:paraId="2D8452CC" w14:textId="77777777" w:rsidTr="00FD710F">
        <w:trPr>
          <w:trHeight w:val="454"/>
        </w:trPr>
        <w:tc>
          <w:tcPr>
            <w:tcW w:w="2685" w:type="dxa"/>
            <w:gridSpan w:val="2"/>
            <w:shd w:val="clear" w:color="auto" w:fill="DBE5F1"/>
          </w:tcPr>
          <w:p w14:paraId="34FD1FD3" w14:textId="77777777" w:rsidR="008526C4" w:rsidRPr="008526C4" w:rsidRDefault="008526C4" w:rsidP="003E1CEA">
            <w:pPr>
              <w:rPr>
                <w:rFonts w:cs="Arial"/>
                <w:b/>
                <w:sz w:val="18"/>
              </w:rPr>
            </w:pPr>
            <w:r w:rsidRPr="008526C4">
              <w:rPr>
                <w:rFonts w:cs="Book Antiqua"/>
                <w:sz w:val="18"/>
                <w:szCs w:val="24"/>
                <w:lang w:val="en-GB"/>
              </w:rPr>
              <w:t>Review date of EqIA</w:t>
            </w:r>
          </w:p>
        </w:tc>
        <w:tc>
          <w:tcPr>
            <w:tcW w:w="8055" w:type="dxa"/>
            <w:gridSpan w:val="6"/>
            <w:shd w:val="clear" w:color="auto" w:fill="auto"/>
            <w:vAlign w:val="center"/>
          </w:tcPr>
          <w:p w14:paraId="6DBAACCE" w14:textId="77777777" w:rsidR="008526C4" w:rsidRPr="008526C4" w:rsidRDefault="00FD710F" w:rsidP="00FD710F">
            <w:pPr>
              <w:jc w:val="center"/>
              <w:rPr>
                <w:rFonts w:cs="Arial"/>
                <w:b/>
                <w:sz w:val="18"/>
              </w:rPr>
            </w:pPr>
            <w:r>
              <w:rPr>
                <w:rFonts w:cs="Arial"/>
                <w:b/>
                <w:sz w:val="18"/>
              </w:rPr>
              <w:t>August 2023</w:t>
            </w:r>
          </w:p>
        </w:tc>
      </w:tr>
    </w:tbl>
    <w:p w14:paraId="7358C784" w14:textId="77777777" w:rsidR="006773F4" w:rsidRDefault="00E94951" w:rsidP="00EE087B">
      <w:pPr>
        <w:rPr>
          <w:rFonts w:cs="Arial"/>
          <w:sz w:val="24"/>
          <w:szCs w:val="24"/>
        </w:rPr>
      </w:pPr>
      <w:r>
        <w:rPr>
          <w:rFonts w:cs="Arial"/>
          <w:sz w:val="24"/>
          <w:szCs w:val="24"/>
        </w:rPr>
        <w:br w:type="page"/>
      </w:r>
      <w:bookmarkStart w:id="69" w:name="_1_Roles_and"/>
      <w:bookmarkStart w:id="70" w:name="_3.0_Definitions"/>
      <w:bookmarkStart w:id="71" w:name="_4.5_Line_Managers"/>
      <w:bookmarkStart w:id="72" w:name="_5.3__"/>
      <w:bookmarkStart w:id="73" w:name="_5.8_Monitoring_and"/>
      <w:bookmarkStart w:id="74" w:name="_5.9_Archiving"/>
      <w:bookmarkStart w:id="75" w:name="_5.10__"/>
      <w:bookmarkStart w:id="76" w:name="_13.0_Other_relevant"/>
      <w:bookmarkStart w:id="77" w:name="_Appendix_1:_Trust"/>
      <w:bookmarkStart w:id="78" w:name="_Appendix_2:_Document"/>
      <w:bookmarkStart w:id="79" w:name="_Toc468098848"/>
      <w:bookmarkEnd w:id="69"/>
      <w:bookmarkEnd w:id="70"/>
      <w:bookmarkEnd w:id="71"/>
      <w:bookmarkEnd w:id="72"/>
      <w:bookmarkEnd w:id="73"/>
      <w:bookmarkEnd w:id="74"/>
      <w:bookmarkEnd w:id="75"/>
      <w:bookmarkEnd w:id="76"/>
      <w:bookmarkEnd w:id="77"/>
      <w:bookmarkEnd w:id="78"/>
    </w:p>
    <w:p w14:paraId="48692E9B" w14:textId="2B839E33" w:rsidR="00EE087B" w:rsidRPr="008138EF" w:rsidRDefault="00EE087B" w:rsidP="00EE087B">
      <w:pPr>
        <w:rPr>
          <w:b/>
          <w:sz w:val="24"/>
          <w:szCs w:val="24"/>
        </w:rPr>
      </w:pPr>
      <w:r w:rsidRPr="008138EF">
        <w:rPr>
          <w:b/>
          <w:sz w:val="24"/>
          <w:szCs w:val="24"/>
        </w:rPr>
        <w:t xml:space="preserve">Appendix 1 – Composition of the </w:t>
      </w:r>
      <w:bookmarkEnd w:id="79"/>
      <w:r>
        <w:rPr>
          <w:b/>
          <w:sz w:val="24"/>
          <w:szCs w:val="24"/>
        </w:rPr>
        <w:t>Hearing Panel</w:t>
      </w:r>
    </w:p>
    <w:p w14:paraId="062DC9A1" w14:textId="77777777" w:rsidR="00EE087B" w:rsidRPr="008138EF" w:rsidRDefault="00EE087B" w:rsidP="00EE087B">
      <w:pPr>
        <w:rPr>
          <w:sz w:val="24"/>
          <w:szCs w:val="24"/>
        </w:rPr>
      </w:pPr>
    </w:p>
    <w:p w14:paraId="259CC662" w14:textId="77777777" w:rsidR="00EE087B" w:rsidRPr="008138EF" w:rsidRDefault="00EE087B" w:rsidP="00EE087B">
      <w:pPr>
        <w:rPr>
          <w:sz w:val="24"/>
          <w:szCs w:val="24"/>
        </w:rPr>
      </w:pPr>
      <w:r w:rsidRPr="008138EF">
        <w:rPr>
          <w:sz w:val="24"/>
          <w:szCs w:val="24"/>
        </w:rPr>
        <w:t>The panel to hear the evidence at a formal disciplinary hearing will consist of:</w:t>
      </w:r>
    </w:p>
    <w:p w14:paraId="0A736D7B" w14:textId="77777777" w:rsidR="00EE087B" w:rsidRDefault="00EE087B" w:rsidP="00EE087B">
      <w:pPr>
        <w:rPr>
          <w:sz w:val="24"/>
          <w:szCs w:val="24"/>
        </w:rPr>
      </w:pPr>
    </w:p>
    <w:p w14:paraId="093BACED" w14:textId="77777777" w:rsidR="00EE087B" w:rsidRPr="008138EF" w:rsidRDefault="00EE087B" w:rsidP="00A83CD2">
      <w:pPr>
        <w:numPr>
          <w:ilvl w:val="0"/>
          <w:numId w:val="16"/>
        </w:numPr>
        <w:ind w:hanging="294"/>
        <w:rPr>
          <w:sz w:val="24"/>
          <w:szCs w:val="24"/>
        </w:rPr>
      </w:pPr>
      <w:r w:rsidRPr="008138EF">
        <w:rPr>
          <w:sz w:val="24"/>
          <w:szCs w:val="24"/>
        </w:rPr>
        <w:t>the Chair (manager hearing the case</w:t>
      </w:r>
      <w:proofErr w:type="gramStart"/>
      <w:r w:rsidRPr="008138EF">
        <w:rPr>
          <w:sz w:val="24"/>
          <w:szCs w:val="24"/>
        </w:rPr>
        <w:t>);</w:t>
      </w:r>
      <w:proofErr w:type="gramEnd"/>
    </w:p>
    <w:p w14:paraId="5165BE23" w14:textId="677600D9" w:rsidR="00EE087B" w:rsidRPr="008138EF" w:rsidRDefault="00EE087B" w:rsidP="00A83CD2">
      <w:pPr>
        <w:numPr>
          <w:ilvl w:val="0"/>
          <w:numId w:val="16"/>
        </w:numPr>
        <w:ind w:hanging="294"/>
        <w:rPr>
          <w:sz w:val="24"/>
          <w:szCs w:val="24"/>
        </w:rPr>
      </w:pPr>
      <w:r w:rsidRPr="008138EF">
        <w:rPr>
          <w:sz w:val="24"/>
          <w:szCs w:val="24"/>
        </w:rPr>
        <w:t xml:space="preserve">a Human Resources </w:t>
      </w:r>
      <w:r w:rsidR="006773F4" w:rsidRPr="008138EF">
        <w:rPr>
          <w:sz w:val="24"/>
          <w:szCs w:val="24"/>
        </w:rPr>
        <w:t>representative.</w:t>
      </w:r>
    </w:p>
    <w:p w14:paraId="473C2DD7" w14:textId="2A28D077" w:rsidR="00EE087B" w:rsidRPr="008138EF" w:rsidRDefault="00EE087B" w:rsidP="00A83CD2">
      <w:pPr>
        <w:numPr>
          <w:ilvl w:val="0"/>
          <w:numId w:val="16"/>
        </w:numPr>
        <w:ind w:hanging="294"/>
        <w:rPr>
          <w:sz w:val="24"/>
          <w:szCs w:val="24"/>
        </w:rPr>
      </w:pPr>
      <w:r w:rsidRPr="008138EF">
        <w:rPr>
          <w:sz w:val="24"/>
          <w:szCs w:val="24"/>
        </w:rPr>
        <w:t xml:space="preserve">a manager with relevant experience to advise the </w:t>
      </w:r>
      <w:r w:rsidR="006773F4" w:rsidRPr="008138EF">
        <w:rPr>
          <w:sz w:val="24"/>
          <w:szCs w:val="24"/>
        </w:rPr>
        <w:t>Chair if</w:t>
      </w:r>
      <w:r w:rsidRPr="008138EF">
        <w:rPr>
          <w:sz w:val="24"/>
          <w:szCs w:val="24"/>
        </w:rPr>
        <w:t xml:space="preserve"> the matter relates to a professional </w:t>
      </w:r>
      <w:r w:rsidR="006773F4" w:rsidRPr="008138EF">
        <w:rPr>
          <w:sz w:val="24"/>
          <w:szCs w:val="24"/>
        </w:rPr>
        <w:t>issue.</w:t>
      </w:r>
    </w:p>
    <w:p w14:paraId="6AB764DF" w14:textId="61871EA0" w:rsidR="00EE087B" w:rsidRPr="008138EF" w:rsidRDefault="00EE087B" w:rsidP="00A83CD2">
      <w:pPr>
        <w:numPr>
          <w:ilvl w:val="0"/>
          <w:numId w:val="16"/>
        </w:numPr>
        <w:ind w:hanging="294"/>
        <w:rPr>
          <w:sz w:val="24"/>
          <w:szCs w:val="24"/>
        </w:rPr>
      </w:pPr>
      <w:r w:rsidRPr="008138EF">
        <w:rPr>
          <w:sz w:val="24"/>
          <w:szCs w:val="24"/>
        </w:rPr>
        <w:t xml:space="preserve">a Non-Executive Director </w:t>
      </w:r>
      <w:r w:rsidR="006773F4" w:rsidRPr="008138EF">
        <w:rPr>
          <w:sz w:val="24"/>
          <w:szCs w:val="24"/>
        </w:rPr>
        <w:t>only,</w:t>
      </w:r>
      <w:r w:rsidRPr="008138EF">
        <w:rPr>
          <w:sz w:val="24"/>
          <w:szCs w:val="24"/>
        </w:rPr>
        <w:t xml:space="preserve"> where the hearing concerns staff directly accountable to the Chief Executive.</w:t>
      </w:r>
    </w:p>
    <w:p w14:paraId="18A5C210" w14:textId="77777777" w:rsidR="00EE087B" w:rsidRDefault="00EE087B" w:rsidP="00EE087B">
      <w:pPr>
        <w:rPr>
          <w:sz w:val="24"/>
          <w:szCs w:val="24"/>
        </w:rPr>
      </w:pPr>
    </w:p>
    <w:p w14:paraId="2A12ADBD" w14:textId="77777777" w:rsidR="00EE087B" w:rsidRPr="008138EF" w:rsidRDefault="00EE087B" w:rsidP="00EE087B">
      <w:pPr>
        <w:rPr>
          <w:sz w:val="24"/>
          <w:szCs w:val="24"/>
        </w:rPr>
      </w:pPr>
      <w:r w:rsidRPr="008138EF">
        <w:rPr>
          <w:sz w:val="24"/>
          <w:szCs w:val="24"/>
        </w:rPr>
        <w:t>Any member of the panel may ask questions throughout the disciplinary hearing.</w:t>
      </w:r>
    </w:p>
    <w:p w14:paraId="29A001E8" w14:textId="77777777" w:rsidR="00EE087B" w:rsidRDefault="00EE087B" w:rsidP="00EE087B">
      <w:pPr>
        <w:rPr>
          <w:sz w:val="24"/>
          <w:szCs w:val="24"/>
        </w:rPr>
      </w:pPr>
    </w:p>
    <w:p w14:paraId="7A75D760" w14:textId="77777777" w:rsidR="00EE087B" w:rsidRPr="008138EF" w:rsidRDefault="00EE087B" w:rsidP="00EE087B">
      <w:pPr>
        <w:rPr>
          <w:sz w:val="24"/>
          <w:szCs w:val="24"/>
        </w:rPr>
      </w:pPr>
      <w:r w:rsidRPr="008138EF">
        <w:rPr>
          <w:sz w:val="24"/>
          <w:szCs w:val="24"/>
        </w:rPr>
        <w:t xml:space="preserve">The Trust views a decision to dismiss an employee as being exceptional.  In cases where the hearing outcome may potentially result in dismissal, the role of the Chair will be restricted to those with the authority to act as dismissing officer.  These are as follows: </w:t>
      </w:r>
    </w:p>
    <w:p w14:paraId="15D483A0" w14:textId="77777777" w:rsidR="00EE087B" w:rsidRDefault="00EE087B" w:rsidP="00EE087B">
      <w:pPr>
        <w:rPr>
          <w:sz w:val="24"/>
          <w:szCs w:val="24"/>
        </w:rPr>
      </w:pPr>
    </w:p>
    <w:p w14:paraId="14CA4D72" w14:textId="77777777" w:rsidR="00EE087B" w:rsidRPr="008138EF" w:rsidRDefault="00EE087B" w:rsidP="00A83CD2">
      <w:pPr>
        <w:numPr>
          <w:ilvl w:val="0"/>
          <w:numId w:val="18"/>
        </w:numPr>
        <w:ind w:hanging="294"/>
        <w:rPr>
          <w:sz w:val="24"/>
          <w:szCs w:val="24"/>
        </w:rPr>
      </w:pPr>
      <w:r w:rsidRPr="008138EF">
        <w:rPr>
          <w:sz w:val="24"/>
          <w:szCs w:val="24"/>
        </w:rPr>
        <w:t>The Chief Executive</w:t>
      </w:r>
    </w:p>
    <w:p w14:paraId="3009CA5C" w14:textId="77777777" w:rsidR="00EE087B" w:rsidRPr="008138EF" w:rsidRDefault="00EE087B" w:rsidP="00A83CD2">
      <w:pPr>
        <w:numPr>
          <w:ilvl w:val="0"/>
          <w:numId w:val="18"/>
        </w:numPr>
        <w:ind w:hanging="294"/>
        <w:rPr>
          <w:sz w:val="24"/>
          <w:szCs w:val="24"/>
        </w:rPr>
      </w:pPr>
      <w:r w:rsidRPr="008138EF">
        <w:rPr>
          <w:sz w:val="24"/>
          <w:szCs w:val="24"/>
        </w:rPr>
        <w:t>The Director/Deputy of Clinical Services</w:t>
      </w:r>
    </w:p>
    <w:p w14:paraId="02A4EAE4" w14:textId="77777777" w:rsidR="00EE087B" w:rsidRPr="008138EF" w:rsidRDefault="00EE087B" w:rsidP="00A83CD2">
      <w:pPr>
        <w:numPr>
          <w:ilvl w:val="0"/>
          <w:numId w:val="18"/>
        </w:numPr>
        <w:ind w:hanging="294"/>
        <w:rPr>
          <w:sz w:val="24"/>
          <w:szCs w:val="24"/>
        </w:rPr>
      </w:pPr>
      <w:r w:rsidRPr="008138EF">
        <w:rPr>
          <w:sz w:val="24"/>
          <w:szCs w:val="24"/>
        </w:rPr>
        <w:t>The Director/Deputy of Workforce.</w:t>
      </w:r>
    </w:p>
    <w:p w14:paraId="0BD3DA8A" w14:textId="77777777" w:rsidR="00EE087B" w:rsidRPr="008138EF" w:rsidRDefault="00EE087B" w:rsidP="00A83CD2">
      <w:pPr>
        <w:numPr>
          <w:ilvl w:val="0"/>
          <w:numId w:val="18"/>
        </w:numPr>
        <w:ind w:hanging="294"/>
        <w:rPr>
          <w:sz w:val="24"/>
          <w:szCs w:val="24"/>
        </w:rPr>
      </w:pPr>
      <w:r w:rsidRPr="008138EF">
        <w:rPr>
          <w:sz w:val="24"/>
          <w:szCs w:val="24"/>
        </w:rPr>
        <w:t>The Chief Nurse/Deputy/Associate Chief Nurse</w:t>
      </w:r>
    </w:p>
    <w:p w14:paraId="59738BF8" w14:textId="77777777" w:rsidR="00EE087B" w:rsidRPr="008138EF" w:rsidRDefault="00EE087B" w:rsidP="00A83CD2">
      <w:pPr>
        <w:numPr>
          <w:ilvl w:val="0"/>
          <w:numId w:val="18"/>
        </w:numPr>
        <w:ind w:hanging="294"/>
        <w:rPr>
          <w:sz w:val="24"/>
          <w:szCs w:val="24"/>
        </w:rPr>
      </w:pPr>
      <w:r w:rsidRPr="008138EF">
        <w:rPr>
          <w:sz w:val="24"/>
          <w:szCs w:val="24"/>
        </w:rPr>
        <w:t>The Director of Planning and Information or next management at a level comparative to a deputy in seniority</w:t>
      </w:r>
    </w:p>
    <w:p w14:paraId="40CD7D87" w14:textId="77777777" w:rsidR="00EE087B" w:rsidRPr="008138EF" w:rsidRDefault="00EE087B" w:rsidP="00A83CD2">
      <w:pPr>
        <w:numPr>
          <w:ilvl w:val="0"/>
          <w:numId w:val="18"/>
        </w:numPr>
        <w:ind w:hanging="294"/>
        <w:rPr>
          <w:sz w:val="24"/>
          <w:szCs w:val="24"/>
        </w:rPr>
      </w:pPr>
      <w:r w:rsidRPr="008138EF">
        <w:rPr>
          <w:sz w:val="24"/>
          <w:szCs w:val="24"/>
        </w:rPr>
        <w:t>The Medical Director/Deputy Medical Director</w:t>
      </w:r>
    </w:p>
    <w:p w14:paraId="265589CC" w14:textId="77777777" w:rsidR="00EE087B" w:rsidRPr="008138EF" w:rsidRDefault="00EE087B" w:rsidP="00A83CD2">
      <w:pPr>
        <w:numPr>
          <w:ilvl w:val="0"/>
          <w:numId w:val="18"/>
        </w:numPr>
        <w:ind w:hanging="294"/>
        <w:rPr>
          <w:sz w:val="24"/>
          <w:szCs w:val="24"/>
        </w:rPr>
      </w:pPr>
      <w:r w:rsidRPr="008138EF">
        <w:rPr>
          <w:sz w:val="24"/>
          <w:szCs w:val="24"/>
        </w:rPr>
        <w:t>The Director/Deputy of Finance and Procurement</w:t>
      </w:r>
    </w:p>
    <w:p w14:paraId="3A942436" w14:textId="77777777" w:rsidR="00EE087B" w:rsidRPr="008138EF" w:rsidRDefault="00EE087B" w:rsidP="00A83CD2">
      <w:pPr>
        <w:numPr>
          <w:ilvl w:val="0"/>
          <w:numId w:val="18"/>
        </w:numPr>
        <w:ind w:hanging="294"/>
        <w:rPr>
          <w:sz w:val="24"/>
          <w:szCs w:val="24"/>
        </w:rPr>
      </w:pPr>
      <w:r w:rsidRPr="008138EF">
        <w:rPr>
          <w:sz w:val="24"/>
          <w:szCs w:val="24"/>
        </w:rPr>
        <w:t>The Director of Development and the Estate or next management at a level comparative to a deputy in seniority</w:t>
      </w:r>
    </w:p>
    <w:p w14:paraId="603E01EF" w14:textId="77777777" w:rsidR="00EE087B" w:rsidRPr="008138EF" w:rsidRDefault="00EE087B" w:rsidP="00A83CD2">
      <w:pPr>
        <w:numPr>
          <w:ilvl w:val="0"/>
          <w:numId w:val="18"/>
        </w:numPr>
        <w:ind w:hanging="294"/>
        <w:rPr>
          <w:sz w:val="24"/>
          <w:szCs w:val="24"/>
        </w:rPr>
      </w:pPr>
      <w:r w:rsidRPr="008138EF">
        <w:rPr>
          <w:sz w:val="24"/>
          <w:szCs w:val="24"/>
        </w:rPr>
        <w:t>The Director/Deputy of Assurance</w:t>
      </w:r>
    </w:p>
    <w:p w14:paraId="45DD1141" w14:textId="77777777" w:rsidR="00EE087B" w:rsidRPr="008138EF" w:rsidRDefault="00EE087B" w:rsidP="00A83CD2">
      <w:pPr>
        <w:numPr>
          <w:ilvl w:val="0"/>
          <w:numId w:val="18"/>
        </w:numPr>
        <w:ind w:hanging="294"/>
        <w:rPr>
          <w:sz w:val="24"/>
          <w:szCs w:val="24"/>
        </w:rPr>
      </w:pPr>
      <w:r w:rsidRPr="008138EF">
        <w:rPr>
          <w:sz w:val="24"/>
          <w:szCs w:val="24"/>
        </w:rPr>
        <w:t>Divisional Director</w:t>
      </w:r>
    </w:p>
    <w:p w14:paraId="4CEBC5E0" w14:textId="77777777" w:rsidR="00EE087B" w:rsidRPr="008138EF" w:rsidRDefault="00EE087B" w:rsidP="00A83CD2">
      <w:pPr>
        <w:numPr>
          <w:ilvl w:val="0"/>
          <w:numId w:val="18"/>
        </w:numPr>
        <w:ind w:hanging="294"/>
        <w:rPr>
          <w:sz w:val="24"/>
          <w:szCs w:val="24"/>
        </w:rPr>
      </w:pPr>
      <w:r w:rsidRPr="008138EF">
        <w:rPr>
          <w:sz w:val="24"/>
          <w:szCs w:val="24"/>
        </w:rPr>
        <w:t xml:space="preserve">Divisional </w:t>
      </w:r>
      <w:r w:rsidR="009D2FD3">
        <w:rPr>
          <w:sz w:val="24"/>
          <w:szCs w:val="24"/>
        </w:rPr>
        <w:t>Chief Nurse</w:t>
      </w:r>
    </w:p>
    <w:p w14:paraId="0C13055C" w14:textId="77777777" w:rsidR="00EE087B" w:rsidRPr="0016721A" w:rsidRDefault="00EE087B" w:rsidP="00A83CD2">
      <w:pPr>
        <w:numPr>
          <w:ilvl w:val="0"/>
          <w:numId w:val="18"/>
        </w:numPr>
        <w:ind w:hanging="294"/>
        <w:rPr>
          <w:sz w:val="24"/>
          <w:szCs w:val="24"/>
        </w:rPr>
      </w:pPr>
      <w:r w:rsidRPr="0016721A">
        <w:rPr>
          <w:sz w:val="24"/>
          <w:szCs w:val="24"/>
        </w:rPr>
        <w:t>Associate Director of Operations</w:t>
      </w:r>
    </w:p>
    <w:p w14:paraId="50C14BE0" w14:textId="77777777" w:rsidR="00EE087B" w:rsidRDefault="00EE087B" w:rsidP="00EE087B">
      <w:pPr>
        <w:rPr>
          <w:sz w:val="24"/>
          <w:szCs w:val="24"/>
        </w:rPr>
      </w:pPr>
    </w:p>
    <w:p w14:paraId="2288A5B8" w14:textId="77777777" w:rsidR="00EE087B" w:rsidRPr="008138EF" w:rsidRDefault="00EE087B" w:rsidP="00EE087B">
      <w:pPr>
        <w:rPr>
          <w:sz w:val="24"/>
          <w:szCs w:val="24"/>
        </w:rPr>
      </w:pPr>
      <w:r w:rsidRPr="008138EF">
        <w:rPr>
          <w:sz w:val="24"/>
          <w:szCs w:val="24"/>
        </w:rPr>
        <w:t>If a hearing might be postponed as a result of a dismissing officer not being available to attend a hearing, the dismissing officer may ask a manager with an appropriate level of seniority to chair the hearing as a delegated authority.  Should the Chair decide that dismissal is the appropriate action, this decision must be ratified by the dismissing officer.</w:t>
      </w:r>
    </w:p>
    <w:p w14:paraId="6F4A5969" w14:textId="77777777" w:rsidR="00EE087B" w:rsidRDefault="00EE087B" w:rsidP="00EE087B">
      <w:pPr>
        <w:rPr>
          <w:sz w:val="24"/>
          <w:szCs w:val="24"/>
        </w:rPr>
      </w:pPr>
    </w:p>
    <w:p w14:paraId="1254FB9F" w14:textId="77777777" w:rsidR="00EE087B" w:rsidRPr="008138EF" w:rsidRDefault="00EE087B" w:rsidP="00EE087B">
      <w:pPr>
        <w:rPr>
          <w:sz w:val="24"/>
          <w:szCs w:val="24"/>
        </w:rPr>
      </w:pPr>
      <w:r w:rsidRPr="008138EF">
        <w:rPr>
          <w:sz w:val="24"/>
          <w:szCs w:val="24"/>
        </w:rPr>
        <w:t>The dismissing officer should not be the employee’s immediate manager.</w:t>
      </w:r>
    </w:p>
    <w:p w14:paraId="6E013043" w14:textId="77777777" w:rsidR="006773F4" w:rsidRDefault="00EE087B" w:rsidP="00EE087B">
      <w:pPr>
        <w:rPr>
          <w:b/>
          <w:sz w:val="24"/>
          <w:szCs w:val="24"/>
        </w:rPr>
      </w:pPr>
      <w:r w:rsidRPr="008138EF">
        <w:rPr>
          <w:b/>
          <w:sz w:val="24"/>
          <w:szCs w:val="24"/>
        </w:rPr>
        <w:br w:type="page"/>
      </w:r>
      <w:bookmarkStart w:id="80" w:name="_Toc468098849"/>
    </w:p>
    <w:p w14:paraId="6145BA95" w14:textId="7AD239D2" w:rsidR="00EE087B" w:rsidRPr="008138EF" w:rsidRDefault="00EE087B" w:rsidP="00EE087B">
      <w:pPr>
        <w:rPr>
          <w:b/>
          <w:sz w:val="24"/>
          <w:szCs w:val="24"/>
        </w:rPr>
      </w:pPr>
      <w:r w:rsidRPr="008138EF">
        <w:rPr>
          <w:b/>
          <w:sz w:val="24"/>
          <w:szCs w:val="24"/>
        </w:rPr>
        <w:t>Appendix 2 – Behaviours the Trust Considers to be Misconduct</w:t>
      </w:r>
      <w:bookmarkEnd w:id="80"/>
    </w:p>
    <w:p w14:paraId="4B13CC55" w14:textId="77777777" w:rsidR="00EE087B" w:rsidRDefault="00EE087B" w:rsidP="00EE087B">
      <w:pPr>
        <w:rPr>
          <w:sz w:val="24"/>
          <w:szCs w:val="24"/>
        </w:rPr>
      </w:pPr>
    </w:p>
    <w:p w14:paraId="5192A96D" w14:textId="77777777" w:rsidR="00EE087B" w:rsidRPr="008138EF" w:rsidRDefault="00EE087B" w:rsidP="00EE087B">
      <w:pPr>
        <w:rPr>
          <w:sz w:val="24"/>
          <w:szCs w:val="24"/>
        </w:rPr>
      </w:pPr>
      <w:r w:rsidRPr="008138EF">
        <w:rPr>
          <w:sz w:val="24"/>
          <w:szCs w:val="24"/>
        </w:rPr>
        <w:t>Misconduct is unacceptable and improper behaviour which may breach the Trust’s policies but does not normally warrant dismissal unless repeated after due warning.</w:t>
      </w:r>
    </w:p>
    <w:p w14:paraId="027A9E8E" w14:textId="77777777" w:rsidR="00EE087B" w:rsidRDefault="00EE087B" w:rsidP="00EE087B">
      <w:pPr>
        <w:rPr>
          <w:sz w:val="24"/>
          <w:szCs w:val="24"/>
        </w:rPr>
      </w:pPr>
    </w:p>
    <w:p w14:paraId="35216CE7" w14:textId="77777777" w:rsidR="00EE087B" w:rsidRDefault="00EE087B" w:rsidP="00EE087B">
      <w:pPr>
        <w:ind w:left="720"/>
        <w:rPr>
          <w:sz w:val="24"/>
          <w:szCs w:val="24"/>
        </w:rPr>
      </w:pPr>
      <w:r w:rsidRPr="008138EF">
        <w:rPr>
          <w:sz w:val="24"/>
          <w:szCs w:val="24"/>
        </w:rPr>
        <w:t>Examples of misconduct could include:</w:t>
      </w:r>
    </w:p>
    <w:p w14:paraId="5E5BA00D" w14:textId="77777777" w:rsidR="00EE087B" w:rsidRPr="008138EF" w:rsidRDefault="00EE087B" w:rsidP="00EE087B">
      <w:pPr>
        <w:ind w:left="720"/>
        <w:rPr>
          <w:sz w:val="24"/>
          <w:szCs w:val="24"/>
        </w:rPr>
      </w:pPr>
    </w:p>
    <w:p w14:paraId="7C180429" w14:textId="77777777" w:rsidR="00EE087B" w:rsidRPr="008138EF" w:rsidRDefault="00EE087B" w:rsidP="00A83CD2">
      <w:pPr>
        <w:numPr>
          <w:ilvl w:val="0"/>
          <w:numId w:val="19"/>
        </w:numPr>
        <w:ind w:hanging="294"/>
        <w:rPr>
          <w:sz w:val="24"/>
          <w:szCs w:val="24"/>
        </w:rPr>
      </w:pPr>
      <w:r w:rsidRPr="008138EF">
        <w:rPr>
          <w:sz w:val="24"/>
          <w:szCs w:val="24"/>
        </w:rPr>
        <w:t>Refusing or failing to carry out a reasonable management instruction.</w:t>
      </w:r>
    </w:p>
    <w:p w14:paraId="4064993F" w14:textId="77777777" w:rsidR="00EE087B" w:rsidRPr="008138EF" w:rsidRDefault="00EE087B" w:rsidP="00A83CD2">
      <w:pPr>
        <w:numPr>
          <w:ilvl w:val="0"/>
          <w:numId w:val="19"/>
        </w:numPr>
        <w:ind w:hanging="294"/>
        <w:rPr>
          <w:sz w:val="24"/>
          <w:szCs w:val="24"/>
        </w:rPr>
      </w:pPr>
      <w:r w:rsidRPr="008138EF">
        <w:rPr>
          <w:sz w:val="24"/>
          <w:szCs w:val="24"/>
        </w:rPr>
        <w:t>Unsatisfactory attendance at work, e.g. unauthorised absenteeism, lateness, leaving work without permission, overstaying breaks.</w:t>
      </w:r>
    </w:p>
    <w:p w14:paraId="6E57E591" w14:textId="77777777" w:rsidR="00EE087B" w:rsidRPr="008138EF" w:rsidRDefault="00EE087B" w:rsidP="00A83CD2">
      <w:pPr>
        <w:numPr>
          <w:ilvl w:val="0"/>
          <w:numId w:val="19"/>
        </w:numPr>
        <w:ind w:hanging="294"/>
        <w:rPr>
          <w:sz w:val="24"/>
          <w:szCs w:val="24"/>
        </w:rPr>
      </w:pPr>
      <w:r w:rsidRPr="008138EF">
        <w:rPr>
          <w:sz w:val="24"/>
          <w:szCs w:val="24"/>
        </w:rPr>
        <w:t>Conduct which disrupts the work of others.</w:t>
      </w:r>
    </w:p>
    <w:p w14:paraId="3D0EEA28" w14:textId="77777777" w:rsidR="00EE087B" w:rsidRPr="008138EF" w:rsidRDefault="00EE087B" w:rsidP="00A83CD2">
      <w:pPr>
        <w:numPr>
          <w:ilvl w:val="0"/>
          <w:numId w:val="19"/>
        </w:numPr>
        <w:ind w:hanging="294"/>
        <w:rPr>
          <w:sz w:val="24"/>
          <w:szCs w:val="24"/>
        </w:rPr>
      </w:pPr>
      <w:r w:rsidRPr="008138EF">
        <w:rPr>
          <w:sz w:val="24"/>
          <w:szCs w:val="24"/>
        </w:rPr>
        <w:t>Failure to observe the Trust’s procedures for recording of working time and attendance, reporting of sickness and time off work.</w:t>
      </w:r>
    </w:p>
    <w:p w14:paraId="0039CB64" w14:textId="77777777" w:rsidR="00EE087B" w:rsidRPr="008138EF" w:rsidRDefault="00EE087B" w:rsidP="00A83CD2">
      <w:pPr>
        <w:numPr>
          <w:ilvl w:val="0"/>
          <w:numId w:val="19"/>
        </w:numPr>
        <w:ind w:hanging="294"/>
        <w:rPr>
          <w:sz w:val="24"/>
          <w:szCs w:val="24"/>
        </w:rPr>
      </w:pPr>
      <w:r w:rsidRPr="008138EF">
        <w:rPr>
          <w:sz w:val="24"/>
          <w:szCs w:val="24"/>
        </w:rPr>
        <w:t>Failure to take reasonable care of Trust property.</w:t>
      </w:r>
    </w:p>
    <w:p w14:paraId="443C5A0C" w14:textId="77777777" w:rsidR="00EE087B" w:rsidRPr="008138EF" w:rsidRDefault="00EE087B" w:rsidP="00A83CD2">
      <w:pPr>
        <w:numPr>
          <w:ilvl w:val="0"/>
          <w:numId w:val="19"/>
        </w:numPr>
        <w:ind w:hanging="294"/>
        <w:rPr>
          <w:sz w:val="24"/>
          <w:szCs w:val="24"/>
        </w:rPr>
      </w:pPr>
      <w:r w:rsidRPr="008138EF">
        <w:rPr>
          <w:sz w:val="24"/>
          <w:szCs w:val="24"/>
        </w:rPr>
        <w:t>Failure to comply with the Trust’s no smoking policy.</w:t>
      </w:r>
    </w:p>
    <w:p w14:paraId="5A576A55" w14:textId="77777777" w:rsidR="00EE087B" w:rsidRPr="008138EF" w:rsidRDefault="00EE087B" w:rsidP="00A83CD2">
      <w:pPr>
        <w:numPr>
          <w:ilvl w:val="0"/>
          <w:numId w:val="19"/>
        </w:numPr>
        <w:ind w:hanging="294"/>
        <w:rPr>
          <w:sz w:val="24"/>
          <w:szCs w:val="24"/>
        </w:rPr>
      </w:pPr>
      <w:r w:rsidRPr="008138EF">
        <w:rPr>
          <w:sz w:val="24"/>
          <w:szCs w:val="24"/>
        </w:rPr>
        <w:t>Misuse of the internet, email, or other Trust facilities.</w:t>
      </w:r>
    </w:p>
    <w:p w14:paraId="66971D49" w14:textId="77777777" w:rsidR="00EE087B" w:rsidRDefault="00EE087B" w:rsidP="00EE087B">
      <w:pPr>
        <w:rPr>
          <w:sz w:val="24"/>
          <w:szCs w:val="24"/>
        </w:rPr>
      </w:pPr>
    </w:p>
    <w:p w14:paraId="4E4B74A0" w14:textId="77777777" w:rsidR="00EE087B" w:rsidRPr="008138EF" w:rsidRDefault="00EE087B" w:rsidP="00EE087B">
      <w:pPr>
        <w:rPr>
          <w:sz w:val="24"/>
          <w:szCs w:val="24"/>
        </w:rPr>
      </w:pPr>
      <w:r w:rsidRPr="008138EF">
        <w:rPr>
          <w:sz w:val="24"/>
          <w:szCs w:val="24"/>
        </w:rPr>
        <w:t xml:space="preserve">The above are examples and are not exclusive or exhaustive. </w:t>
      </w:r>
    </w:p>
    <w:p w14:paraId="3FC608AC" w14:textId="77777777" w:rsidR="00EE087B" w:rsidRDefault="00EE087B" w:rsidP="00EE087B">
      <w:pPr>
        <w:rPr>
          <w:sz w:val="24"/>
          <w:szCs w:val="24"/>
        </w:rPr>
      </w:pPr>
    </w:p>
    <w:p w14:paraId="2B479390" w14:textId="77777777" w:rsidR="00EE087B" w:rsidRPr="008138EF" w:rsidRDefault="00EE087B" w:rsidP="00EE087B">
      <w:pPr>
        <w:rPr>
          <w:sz w:val="24"/>
          <w:szCs w:val="24"/>
        </w:rPr>
      </w:pPr>
      <w:r w:rsidRPr="008138EF">
        <w:rPr>
          <w:sz w:val="24"/>
          <w:szCs w:val="24"/>
        </w:rPr>
        <w:t xml:space="preserve">Dependent upon the degree and circumstances of any of these examples, they might also constitute serious or </w:t>
      </w:r>
      <w:r>
        <w:rPr>
          <w:sz w:val="24"/>
          <w:szCs w:val="24"/>
        </w:rPr>
        <w:t>gross misconduct.</w:t>
      </w:r>
    </w:p>
    <w:p w14:paraId="6A8698D5" w14:textId="77777777" w:rsidR="006773F4" w:rsidRDefault="00EE087B" w:rsidP="00EE087B">
      <w:pPr>
        <w:rPr>
          <w:b/>
        </w:rPr>
      </w:pPr>
      <w:r w:rsidRPr="008138EF">
        <w:rPr>
          <w:b/>
        </w:rPr>
        <w:br w:type="page"/>
      </w:r>
      <w:bookmarkStart w:id="81" w:name="_Toc468098850"/>
    </w:p>
    <w:p w14:paraId="73F4D66C" w14:textId="3EA567A9" w:rsidR="00EE087B" w:rsidRPr="008138EF" w:rsidRDefault="00EE087B" w:rsidP="00EE087B">
      <w:pPr>
        <w:rPr>
          <w:b/>
          <w:sz w:val="24"/>
          <w:szCs w:val="24"/>
        </w:rPr>
      </w:pPr>
      <w:r w:rsidRPr="008138EF">
        <w:rPr>
          <w:b/>
          <w:sz w:val="24"/>
          <w:szCs w:val="24"/>
        </w:rPr>
        <w:t>Appendix 3</w:t>
      </w:r>
      <w:r>
        <w:rPr>
          <w:b/>
          <w:sz w:val="24"/>
          <w:szCs w:val="24"/>
        </w:rPr>
        <w:t xml:space="preserve"> – Behaviours the Trust C</w:t>
      </w:r>
      <w:r w:rsidRPr="008138EF">
        <w:rPr>
          <w:b/>
          <w:sz w:val="24"/>
          <w:szCs w:val="24"/>
        </w:rPr>
        <w:t xml:space="preserve">onsiders to be </w:t>
      </w:r>
      <w:r>
        <w:rPr>
          <w:b/>
          <w:sz w:val="24"/>
          <w:szCs w:val="24"/>
        </w:rPr>
        <w:t>S</w:t>
      </w:r>
      <w:r w:rsidRPr="008138EF">
        <w:rPr>
          <w:b/>
          <w:sz w:val="24"/>
          <w:szCs w:val="24"/>
        </w:rPr>
        <w:t xml:space="preserve">erious </w:t>
      </w:r>
      <w:r>
        <w:rPr>
          <w:b/>
          <w:sz w:val="24"/>
          <w:szCs w:val="24"/>
        </w:rPr>
        <w:t>M</w:t>
      </w:r>
      <w:r w:rsidRPr="008138EF">
        <w:rPr>
          <w:b/>
          <w:sz w:val="24"/>
          <w:szCs w:val="24"/>
        </w:rPr>
        <w:t>isconduct</w:t>
      </w:r>
      <w:bookmarkEnd w:id="81"/>
    </w:p>
    <w:p w14:paraId="12D2E8A5" w14:textId="77777777" w:rsidR="00EE087B" w:rsidRPr="008138EF" w:rsidRDefault="00EE087B" w:rsidP="00EE087B">
      <w:pPr>
        <w:rPr>
          <w:sz w:val="24"/>
          <w:szCs w:val="24"/>
        </w:rPr>
      </w:pPr>
    </w:p>
    <w:p w14:paraId="4033BBB6" w14:textId="75939664" w:rsidR="00EE087B" w:rsidRPr="008138EF" w:rsidRDefault="00EE087B" w:rsidP="00EE087B">
      <w:pPr>
        <w:rPr>
          <w:sz w:val="24"/>
          <w:szCs w:val="24"/>
        </w:rPr>
      </w:pPr>
      <w:r w:rsidRPr="008138EF">
        <w:rPr>
          <w:sz w:val="24"/>
          <w:szCs w:val="24"/>
        </w:rPr>
        <w:t xml:space="preserve">Serious Misconduct is unacceptable behaviour that has had or has the potential to have a serious or harmful impact on the organisation, service, patient, </w:t>
      </w:r>
      <w:r w:rsidR="006773F4" w:rsidRPr="008138EF">
        <w:rPr>
          <w:sz w:val="24"/>
          <w:szCs w:val="24"/>
        </w:rPr>
        <w:t>colleague,</w:t>
      </w:r>
      <w:r w:rsidRPr="008138EF">
        <w:rPr>
          <w:sz w:val="24"/>
          <w:szCs w:val="24"/>
        </w:rPr>
        <w:t xml:space="preserve"> or member of the public, but falls </w:t>
      </w:r>
      <w:r>
        <w:rPr>
          <w:sz w:val="24"/>
          <w:szCs w:val="24"/>
        </w:rPr>
        <w:t xml:space="preserve">short of Gross Misconduct (see </w:t>
      </w:r>
      <w:r w:rsidRPr="008138EF">
        <w:rPr>
          <w:b/>
          <w:sz w:val="24"/>
          <w:szCs w:val="24"/>
        </w:rPr>
        <w:t>appendix 4</w:t>
      </w:r>
      <w:r w:rsidRPr="008138EF">
        <w:rPr>
          <w:sz w:val="24"/>
          <w:szCs w:val="24"/>
        </w:rPr>
        <w:t xml:space="preserve"> for a definition of Gross Misconduct). </w:t>
      </w:r>
    </w:p>
    <w:p w14:paraId="1BB510AF" w14:textId="77777777" w:rsidR="00EE087B" w:rsidRPr="008138EF" w:rsidRDefault="00EE087B" w:rsidP="00EE087B">
      <w:pPr>
        <w:rPr>
          <w:sz w:val="24"/>
          <w:szCs w:val="24"/>
        </w:rPr>
      </w:pPr>
    </w:p>
    <w:p w14:paraId="0C4DBBB4" w14:textId="77777777" w:rsidR="00EE087B" w:rsidRPr="008138EF" w:rsidRDefault="00EE087B" w:rsidP="00EE087B">
      <w:pPr>
        <w:rPr>
          <w:sz w:val="24"/>
          <w:szCs w:val="24"/>
        </w:rPr>
      </w:pPr>
      <w:r w:rsidRPr="008138EF">
        <w:rPr>
          <w:sz w:val="24"/>
          <w:szCs w:val="24"/>
        </w:rPr>
        <w:t>The possible outcomes for Serious Misconduct are a First or Final Written Warning. If the conduct is sufficiently ‘serious’ then the panel may deem it appropriate to move directly to a Final Written Warning. If the serious conduct is recurrent or accumulative and there is no sufficient improvement in an individual’s conduct, a higher sanction such as Final Written Warning or Dismissal may be considered.</w:t>
      </w:r>
    </w:p>
    <w:p w14:paraId="1D26AFBA" w14:textId="77777777" w:rsidR="00EE087B" w:rsidRPr="008138EF" w:rsidRDefault="00EE087B" w:rsidP="00EE087B">
      <w:pPr>
        <w:rPr>
          <w:sz w:val="24"/>
          <w:szCs w:val="24"/>
        </w:rPr>
      </w:pPr>
    </w:p>
    <w:p w14:paraId="7030230C" w14:textId="77777777" w:rsidR="00EE087B" w:rsidRPr="008138EF" w:rsidRDefault="00EE087B" w:rsidP="00EE087B">
      <w:pPr>
        <w:rPr>
          <w:sz w:val="24"/>
          <w:szCs w:val="24"/>
        </w:rPr>
      </w:pPr>
      <w:r w:rsidRPr="008138EF">
        <w:rPr>
          <w:sz w:val="24"/>
          <w:szCs w:val="24"/>
        </w:rPr>
        <w:t>Examples of serious misconduct includes:</w:t>
      </w:r>
    </w:p>
    <w:p w14:paraId="01BD7135" w14:textId="77777777" w:rsidR="00EE087B" w:rsidRPr="008138EF" w:rsidRDefault="00EE087B" w:rsidP="00EE087B">
      <w:pPr>
        <w:rPr>
          <w:sz w:val="24"/>
          <w:szCs w:val="24"/>
        </w:rPr>
      </w:pPr>
    </w:p>
    <w:p w14:paraId="5BACBCD1" w14:textId="2E7D8736" w:rsidR="00EE087B" w:rsidRPr="008138EF" w:rsidRDefault="00EE087B" w:rsidP="00A83CD2">
      <w:pPr>
        <w:numPr>
          <w:ilvl w:val="0"/>
          <w:numId w:val="20"/>
        </w:numPr>
        <w:ind w:hanging="294"/>
        <w:rPr>
          <w:sz w:val="24"/>
          <w:szCs w:val="24"/>
        </w:rPr>
      </w:pPr>
      <w:r w:rsidRPr="008138EF">
        <w:rPr>
          <w:sz w:val="24"/>
          <w:szCs w:val="24"/>
        </w:rPr>
        <w:t xml:space="preserve">Refusing or failing to carry out a reasonable management instruction which as a result could potentially harm the organisation, service, colleague, </w:t>
      </w:r>
      <w:r w:rsidR="006773F4" w:rsidRPr="008138EF">
        <w:rPr>
          <w:sz w:val="24"/>
          <w:szCs w:val="24"/>
        </w:rPr>
        <w:t>patient,</w:t>
      </w:r>
      <w:r w:rsidRPr="008138EF">
        <w:rPr>
          <w:sz w:val="24"/>
          <w:szCs w:val="24"/>
        </w:rPr>
        <w:t xml:space="preserve"> or member of the public.</w:t>
      </w:r>
    </w:p>
    <w:p w14:paraId="0CD49179" w14:textId="554D8525" w:rsidR="00EE087B" w:rsidRPr="008138EF" w:rsidRDefault="00EE087B" w:rsidP="00A83CD2">
      <w:pPr>
        <w:numPr>
          <w:ilvl w:val="0"/>
          <w:numId w:val="20"/>
        </w:numPr>
        <w:ind w:hanging="294"/>
        <w:rPr>
          <w:sz w:val="24"/>
          <w:szCs w:val="24"/>
        </w:rPr>
      </w:pPr>
      <w:r w:rsidRPr="008138EF">
        <w:rPr>
          <w:sz w:val="24"/>
          <w:szCs w:val="24"/>
        </w:rPr>
        <w:t xml:space="preserve">Failure to conform to agreed working practices which as a result could potentially harm the organisation, service, colleague, </w:t>
      </w:r>
      <w:r w:rsidR="006773F4" w:rsidRPr="008138EF">
        <w:rPr>
          <w:sz w:val="24"/>
          <w:szCs w:val="24"/>
        </w:rPr>
        <w:t>patient,</w:t>
      </w:r>
      <w:r w:rsidRPr="008138EF">
        <w:rPr>
          <w:sz w:val="24"/>
          <w:szCs w:val="24"/>
        </w:rPr>
        <w:t xml:space="preserve"> or member of the public.</w:t>
      </w:r>
    </w:p>
    <w:p w14:paraId="51DD7685" w14:textId="1D96FD49" w:rsidR="00EE087B" w:rsidRPr="008138EF" w:rsidRDefault="00EE087B" w:rsidP="00A83CD2">
      <w:pPr>
        <w:numPr>
          <w:ilvl w:val="0"/>
          <w:numId w:val="20"/>
        </w:numPr>
        <w:ind w:hanging="294"/>
        <w:rPr>
          <w:sz w:val="24"/>
          <w:szCs w:val="24"/>
        </w:rPr>
      </w:pPr>
      <w:r w:rsidRPr="008138EF">
        <w:rPr>
          <w:sz w:val="24"/>
          <w:szCs w:val="24"/>
        </w:rPr>
        <w:t xml:space="preserve">Using Trust property, </w:t>
      </w:r>
      <w:r w:rsidR="006773F4" w:rsidRPr="008138EF">
        <w:rPr>
          <w:sz w:val="24"/>
          <w:szCs w:val="24"/>
        </w:rPr>
        <w:t>equipment,</w:t>
      </w:r>
      <w:r w:rsidRPr="008138EF">
        <w:rPr>
          <w:sz w:val="24"/>
          <w:szCs w:val="24"/>
        </w:rPr>
        <w:t xml:space="preserve"> or transport for private use without authorisation.</w:t>
      </w:r>
    </w:p>
    <w:p w14:paraId="3818A28F" w14:textId="4EB5386C" w:rsidR="00EE087B" w:rsidRPr="008138EF" w:rsidRDefault="00EE087B" w:rsidP="00A83CD2">
      <w:pPr>
        <w:numPr>
          <w:ilvl w:val="0"/>
          <w:numId w:val="20"/>
        </w:numPr>
        <w:ind w:hanging="294"/>
        <w:rPr>
          <w:sz w:val="24"/>
          <w:szCs w:val="24"/>
        </w:rPr>
      </w:pPr>
      <w:r w:rsidRPr="008138EF">
        <w:rPr>
          <w:sz w:val="24"/>
          <w:szCs w:val="24"/>
        </w:rPr>
        <w:t xml:space="preserve">Failure to comply with any other Trust policy which as a result could potentially harm the organisation, service, colleague, </w:t>
      </w:r>
      <w:r w:rsidR="006773F4" w:rsidRPr="008138EF">
        <w:rPr>
          <w:sz w:val="24"/>
          <w:szCs w:val="24"/>
        </w:rPr>
        <w:t>patient,</w:t>
      </w:r>
      <w:r w:rsidRPr="008138EF">
        <w:rPr>
          <w:sz w:val="24"/>
          <w:szCs w:val="24"/>
        </w:rPr>
        <w:t xml:space="preserve"> or member of the public.</w:t>
      </w:r>
    </w:p>
    <w:p w14:paraId="2421246A" w14:textId="77777777" w:rsidR="00EE087B" w:rsidRPr="008138EF" w:rsidRDefault="00EE087B" w:rsidP="00A83CD2">
      <w:pPr>
        <w:numPr>
          <w:ilvl w:val="0"/>
          <w:numId w:val="20"/>
        </w:numPr>
        <w:ind w:hanging="294"/>
        <w:rPr>
          <w:sz w:val="24"/>
          <w:szCs w:val="24"/>
        </w:rPr>
      </w:pPr>
      <w:r w:rsidRPr="008138EF">
        <w:rPr>
          <w:sz w:val="24"/>
          <w:szCs w:val="24"/>
        </w:rPr>
        <w:t>Misuse of the internet, email, or other Trust facilities which harms the Trust’s reputation</w:t>
      </w:r>
    </w:p>
    <w:p w14:paraId="267EAF88" w14:textId="3DCA402A" w:rsidR="00EE087B" w:rsidRPr="008138EF" w:rsidRDefault="00EE087B" w:rsidP="00A83CD2">
      <w:pPr>
        <w:numPr>
          <w:ilvl w:val="0"/>
          <w:numId w:val="20"/>
        </w:numPr>
        <w:ind w:hanging="294"/>
        <w:rPr>
          <w:sz w:val="24"/>
          <w:szCs w:val="24"/>
        </w:rPr>
      </w:pPr>
      <w:r w:rsidRPr="008138EF">
        <w:rPr>
          <w:sz w:val="24"/>
          <w:szCs w:val="24"/>
        </w:rPr>
        <w:t xml:space="preserve">Breach of Health and Safety Procedures which as a result could potentially harm the organisation, service, colleague, </w:t>
      </w:r>
      <w:r w:rsidR="006773F4" w:rsidRPr="008138EF">
        <w:rPr>
          <w:sz w:val="24"/>
          <w:szCs w:val="24"/>
        </w:rPr>
        <w:t>patient,</w:t>
      </w:r>
      <w:r w:rsidRPr="008138EF">
        <w:rPr>
          <w:sz w:val="24"/>
          <w:szCs w:val="24"/>
        </w:rPr>
        <w:t xml:space="preserve"> or member of the public.</w:t>
      </w:r>
    </w:p>
    <w:p w14:paraId="6520B0A6" w14:textId="77777777" w:rsidR="00EE087B" w:rsidRDefault="00EE087B" w:rsidP="00A83CD2">
      <w:pPr>
        <w:numPr>
          <w:ilvl w:val="0"/>
          <w:numId w:val="20"/>
        </w:numPr>
        <w:ind w:hanging="294"/>
        <w:rPr>
          <w:sz w:val="24"/>
          <w:szCs w:val="24"/>
        </w:rPr>
      </w:pPr>
      <w:r w:rsidRPr="008138EF">
        <w:rPr>
          <w:sz w:val="24"/>
          <w:szCs w:val="24"/>
        </w:rPr>
        <w:t>Breach of confidentiality.</w:t>
      </w:r>
    </w:p>
    <w:p w14:paraId="3225ABA5" w14:textId="77777777" w:rsidR="002B7A34" w:rsidRPr="008138EF" w:rsidRDefault="002B7A34" w:rsidP="00A83CD2">
      <w:pPr>
        <w:numPr>
          <w:ilvl w:val="0"/>
          <w:numId w:val="20"/>
        </w:numPr>
        <w:ind w:hanging="294"/>
        <w:rPr>
          <w:sz w:val="24"/>
          <w:szCs w:val="24"/>
        </w:rPr>
      </w:pPr>
      <w:r>
        <w:rPr>
          <w:sz w:val="24"/>
          <w:szCs w:val="24"/>
        </w:rPr>
        <w:t>Undertaking recordings covertly.</w:t>
      </w:r>
    </w:p>
    <w:p w14:paraId="6A369C86" w14:textId="77777777" w:rsidR="00EE087B" w:rsidRPr="008138EF" w:rsidRDefault="00EE087B" w:rsidP="00EE087B">
      <w:pPr>
        <w:rPr>
          <w:sz w:val="24"/>
          <w:szCs w:val="24"/>
        </w:rPr>
      </w:pPr>
    </w:p>
    <w:p w14:paraId="4C1FBABD" w14:textId="77777777" w:rsidR="00EE087B" w:rsidRPr="008138EF" w:rsidRDefault="00EE087B" w:rsidP="00EE087B">
      <w:pPr>
        <w:rPr>
          <w:sz w:val="24"/>
          <w:szCs w:val="24"/>
        </w:rPr>
      </w:pPr>
      <w:r w:rsidRPr="008138EF">
        <w:rPr>
          <w:sz w:val="24"/>
          <w:szCs w:val="24"/>
        </w:rPr>
        <w:t xml:space="preserve">The above are examples and are not exclusive or exhaustive. </w:t>
      </w:r>
    </w:p>
    <w:p w14:paraId="784BBA60" w14:textId="77777777" w:rsidR="00EE087B" w:rsidRDefault="00EE087B" w:rsidP="00EE087B">
      <w:pPr>
        <w:rPr>
          <w:sz w:val="24"/>
          <w:szCs w:val="24"/>
        </w:rPr>
      </w:pPr>
    </w:p>
    <w:p w14:paraId="0C39ED4A" w14:textId="77777777" w:rsidR="00EE087B" w:rsidRPr="008138EF" w:rsidRDefault="00EE087B" w:rsidP="00EE087B">
      <w:pPr>
        <w:rPr>
          <w:sz w:val="24"/>
          <w:szCs w:val="24"/>
        </w:rPr>
      </w:pPr>
      <w:r w:rsidRPr="008138EF">
        <w:rPr>
          <w:sz w:val="24"/>
          <w:szCs w:val="24"/>
        </w:rPr>
        <w:t xml:space="preserve">Dependent upon the degree and circumstances of any of these examples, they might also constitute gross misconduct. </w:t>
      </w:r>
    </w:p>
    <w:p w14:paraId="55094E6A" w14:textId="77777777" w:rsidR="006773F4" w:rsidRDefault="00EE087B" w:rsidP="00EE087B">
      <w:pPr>
        <w:rPr>
          <w:b/>
        </w:rPr>
      </w:pPr>
      <w:r w:rsidRPr="008138EF">
        <w:rPr>
          <w:b/>
        </w:rPr>
        <w:br w:type="page"/>
      </w:r>
      <w:bookmarkStart w:id="82" w:name="_Toc468098851"/>
    </w:p>
    <w:p w14:paraId="2550DF77" w14:textId="31B05713" w:rsidR="00EE087B" w:rsidRPr="008138EF" w:rsidRDefault="00EE087B" w:rsidP="00EE087B">
      <w:pPr>
        <w:rPr>
          <w:b/>
          <w:sz w:val="24"/>
          <w:szCs w:val="24"/>
        </w:rPr>
      </w:pPr>
      <w:r w:rsidRPr="008138EF">
        <w:rPr>
          <w:b/>
          <w:sz w:val="24"/>
          <w:szCs w:val="24"/>
        </w:rPr>
        <w:t>Appendix 4 – Behaviours the Trust considers to be gross misconduct</w:t>
      </w:r>
      <w:bookmarkEnd w:id="82"/>
    </w:p>
    <w:p w14:paraId="2A9998D2" w14:textId="77777777" w:rsidR="00EE087B" w:rsidRPr="008138EF" w:rsidRDefault="00EE087B" w:rsidP="00EE087B">
      <w:pPr>
        <w:rPr>
          <w:sz w:val="24"/>
          <w:szCs w:val="24"/>
        </w:rPr>
      </w:pPr>
    </w:p>
    <w:p w14:paraId="618879CB" w14:textId="53BDA6BD" w:rsidR="00EE087B" w:rsidRPr="008138EF" w:rsidRDefault="00EE087B" w:rsidP="00EE087B">
      <w:pPr>
        <w:rPr>
          <w:sz w:val="24"/>
          <w:szCs w:val="24"/>
        </w:rPr>
      </w:pPr>
      <w:r w:rsidRPr="008138EF">
        <w:rPr>
          <w:sz w:val="24"/>
          <w:szCs w:val="24"/>
        </w:rPr>
        <w:t xml:space="preserve">Gross misconduct is misconduct of such a serious nature that it fundamentally breaches and destroys the contractual relationship between an employer and an employee. It is an act (or an omission) which makes any further working relationship and mutual trust impossible. If on completion of a disciplinary process, it is concluded gross misconduct has taken place, the result will normally be dismissal without notice (i.e. summary dismissal). Gross misconduct does not always automatically mean summary </w:t>
      </w:r>
      <w:r w:rsidR="006773F4" w:rsidRPr="008138EF">
        <w:rPr>
          <w:sz w:val="24"/>
          <w:szCs w:val="24"/>
        </w:rPr>
        <w:t>dismissal but</w:t>
      </w:r>
      <w:r w:rsidRPr="008138EF">
        <w:rPr>
          <w:sz w:val="24"/>
          <w:szCs w:val="24"/>
        </w:rPr>
        <w:t xml:space="preserve"> will be one of a range of options to be considered taking into account any mitigating factors. </w:t>
      </w:r>
    </w:p>
    <w:p w14:paraId="4BB541DA" w14:textId="77777777" w:rsidR="00EE087B" w:rsidRDefault="00EE087B" w:rsidP="00EE087B">
      <w:pPr>
        <w:rPr>
          <w:sz w:val="24"/>
          <w:szCs w:val="24"/>
        </w:rPr>
      </w:pPr>
    </w:p>
    <w:p w14:paraId="03AC31A0" w14:textId="77777777" w:rsidR="00EE087B" w:rsidRPr="008138EF" w:rsidRDefault="00EE087B" w:rsidP="00EE087B">
      <w:pPr>
        <w:rPr>
          <w:sz w:val="24"/>
          <w:szCs w:val="24"/>
        </w:rPr>
      </w:pPr>
      <w:r w:rsidRPr="008138EF">
        <w:rPr>
          <w:sz w:val="24"/>
          <w:szCs w:val="24"/>
        </w:rPr>
        <w:t>If an employee is believed to have committed an act of gross misconduct, advice should be sought immediately from HR.</w:t>
      </w:r>
    </w:p>
    <w:p w14:paraId="7FF86A0A" w14:textId="77777777" w:rsidR="00EE087B" w:rsidRDefault="00EE087B" w:rsidP="00EE087B">
      <w:pPr>
        <w:rPr>
          <w:sz w:val="24"/>
          <w:szCs w:val="24"/>
        </w:rPr>
      </w:pPr>
    </w:p>
    <w:p w14:paraId="7808F432" w14:textId="77777777" w:rsidR="00EE087B" w:rsidRPr="008138EF" w:rsidRDefault="00EE087B" w:rsidP="00EE087B">
      <w:pPr>
        <w:rPr>
          <w:sz w:val="24"/>
          <w:szCs w:val="24"/>
        </w:rPr>
      </w:pPr>
      <w:r w:rsidRPr="008138EF">
        <w:rPr>
          <w:sz w:val="24"/>
          <w:szCs w:val="24"/>
        </w:rPr>
        <w:t>Examples of gross misconduct include:</w:t>
      </w:r>
    </w:p>
    <w:p w14:paraId="0A8D1808" w14:textId="77777777" w:rsidR="00EE087B" w:rsidRDefault="00EE087B" w:rsidP="00EE087B">
      <w:pPr>
        <w:rPr>
          <w:sz w:val="24"/>
          <w:szCs w:val="24"/>
        </w:rPr>
      </w:pPr>
    </w:p>
    <w:p w14:paraId="61DF93BE" w14:textId="77777777" w:rsidR="00EE087B" w:rsidRPr="008138EF" w:rsidRDefault="00EE087B" w:rsidP="00A83CD2">
      <w:pPr>
        <w:numPr>
          <w:ilvl w:val="0"/>
          <w:numId w:val="21"/>
        </w:numPr>
        <w:ind w:hanging="294"/>
        <w:rPr>
          <w:sz w:val="24"/>
          <w:szCs w:val="24"/>
        </w:rPr>
      </w:pPr>
      <w:r w:rsidRPr="008138EF">
        <w:rPr>
          <w:sz w:val="24"/>
          <w:szCs w:val="24"/>
        </w:rPr>
        <w:t>A serious neglect of duty and responsibility.</w:t>
      </w:r>
    </w:p>
    <w:p w14:paraId="5933B9A3" w14:textId="77777777" w:rsidR="00EE087B" w:rsidRPr="008138EF" w:rsidRDefault="00EE087B" w:rsidP="00A83CD2">
      <w:pPr>
        <w:numPr>
          <w:ilvl w:val="0"/>
          <w:numId w:val="21"/>
        </w:numPr>
        <w:ind w:hanging="294"/>
        <w:rPr>
          <w:sz w:val="24"/>
          <w:szCs w:val="24"/>
        </w:rPr>
      </w:pPr>
      <w:r w:rsidRPr="008138EF">
        <w:rPr>
          <w:sz w:val="24"/>
          <w:szCs w:val="24"/>
        </w:rPr>
        <w:t>Harassment or bullying or use of threatening or abusive language or conduct, or language of a discriminatory nature.</w:t>
      </w:r>
    </w:p>
    <w:p w14:paraId="30658559" w14:textId="4AA52E7F" w:rsidR="00EE087B" w:rsidRPr="008138EF" w:rsidRDefault="00EE087B" w:rsidP="00A83CD2">
      <w:pPr>
        <w:numPr>
          <w:ilvl w:val="0"/>
          <w:numId w:val="21"/>
        </w:numPr>
        <w:ind w:hanging="294"/>
        <w:rPr>
          <w:sz w:val="24"/>
          <w:szCs w:val="24"/>
        </w:rPr>
      </w:pPr>
      <w:r w:rsidRPr="008138EF">
        <w:rPr>
          <w:sz w:val="24"/>
          <w:szCs w:val="24"/>
        </w:rPr>
        <w:t xml:space="preserve">Acts of dishonesty, including but not limited to, theft or unauthorised removal of property belonging to the Trust, </w:t>
      </w:r>
      <w:r w:rsidR="006773F4" w:rsidRPr="008138EF">
        <w:rPr>
          <w:sz w:val="24"/>
          <w:szCs w:val="24"/>
        </w:rPr>
        <w:t>patients,</w:t>
      </w:r>
      <w:r w:rsidRPr="008138EF">
        <w:rPr>
          <w:sz w:val="24"/>
          <w:szCs w:val="24"/>
        </w:rPr>
        <w:t xml:space="preserve"> or other members of the general public.</w:t>
      </w:r>
    </w:p>
    <w:p w14:paraId="41B966B9" w14:textId="77777777" w:rsidR="00EE087B" w:rsidRPr="008138EF" w:rsidRDefault="00EE087B" w:rsidP="00A83CD2">
      <w:pPr>
        <w:numPr>
          <w:ilvl w:val="0"/>
          <w:numId w:val="21"/>
        </w:numPr>
        <w:ind w:hanging="294"/>
        <w:rPr>
          <w:sz w:val="24"/>
          <w:szCs w:val="24"/>
        </w:rPr>
      </w:pPr>
      <w:r w:rsidRPr="008138EF">
        <w:rPr>
          <w:sz w:val="24"/>
          <w:szCs w:val="24"/>
        </w:rPr>
        <w:t>Bringing the Trust into disrepute.</w:t>
      </w:r>
    </w:p>
    <w:p w14:paraId="00A69450" w14:textId="37FABCA9" w:rsidR="00EE087B" w:rsidRPr="008138EF" w:rsidRDefault="00EE087B" w:rsidP="00A83CD2">
      <w:pPr>
        <w:numPr>
          <w:ilvl w:val="0"/>
          <w:numId w:val="21"/>
        </w:numPr>
        <w:ind w:hanging="294"/>
        <w:rPr>
          <w:sz w:val="24"/>
          <w:szCs w:val="24"/>
        </w:rPr>
      </w:pPr>
      <w:r w:rsidRPr="008138EF">
        <w:rPr>
          <w:sz w:val="24"/>
          <w:szCs w:val="24"/>
        </w:rPr>
        <w:t xml:space="preserve">Fraudulently obtaining money, property, confidential </w:t>
      </w:r>
      <w:r w:rsidR="006773F4" w:rsidRPr="008138EF">
        <w:rPr>
          <w:sz w:val="24"/>
          <w:szCs w:val="24"/>
        </w:rPr>
        <w:t>information,</w:t>
      </w:r>
      <w:r w:rsidRPr="008138EF">
        <w:rPr>
          <w:sz w:val="24"/>
          <w:szCs w:val="24"/>
        </w:rPr>
        <w:t xml:space="preserve"> or material advantage from the Trust.</w:t>
      </w:r>
    </w:p>
    <w:p w14:paraId="11947105" w14:textId="77777777" w:rsidR="00EE087B" w:rsidRPr="008138EF" w:rsidRDefault="00EE087B" w:rsidP="00A83CD2">
      <w:pPr>
        <w:numPr>
          <w:ilvl w:val="0"/>
          <w:numId w:val="21"/>
        </w:numPr>
        <w:ind w:hanging="294"/>
        <w:rPr>
          <w:sz w:val="24"/>
          <w:szCs w:val="24"/>
        </w:rPr>
      </w:pPr>
      <w:r w:rsidRPr="008138EF">
        <w:rPr>
          <w:sz w:val="24"/>
          <w:szCs w:val="24"/>
        </w:rPr>
        <w:t>Unauthorised entry into computer records.</w:t>
      </w:r>
    </w:p>
    <w:p w14:paraId="06C089E3" w14:textId="77777777" w:rsidR="00EE087B" w:rsidRPr="008138EF" w:rsidRDefault="00EE087B" w:rsidP="00A83CD2">
      <w:pPr>
        <w:numPr>
          <w:ilvl w:val="0"/>
          <w:numId w:val="21"/>
        </w:numPr>
        <w:ind w:hanging="294"/>
        <w:rPr>
          <w:sz w:val="24"/>
          <w:szCs w:val="24"/>
        </w:rPr>
      </w:pPr>
      <w:r w:rsidRPr="008138EF">
        <w:rPr>
          <w:sz w:val="24"/>
          <w:szCs w:val="24"/>
        </w:rPr>
        <w:t>Malicious and vexatious claims of bullying and harassment.</w:t>
      </w:r>
    </w:p>
    <w:p w14:paraId="237689DE" w14:textId="77777777" w:rsidR="00EE087B" w:rsidRPr="008138EF" w:rsidRDefault="00EE087B" w:rsidP="00A83CD2">
      <w:pPr>
        <w:numPr>
          <w:ilvl w:val="0"/>
          <w:numId w:val="21"/>
        </w:numPr>
        <w:ind w:hanging="294"/>
        <w:rPr>
          <w:sz w:val="24"/>
          <w:szCs w:val="24"/>
        </w:rPr>
      </w:pPr>
      <w:r w:rsidRPr="008138EF">
        <w:rPr>
          <w:sz w:val="24"/>
          <w:szCs w:val="24"/>
        </w:rPr>
        <w:t xml:space="preserve">Malicious and vexatious claims under the </w:t>
      </w:r>
      <w:r>
        <w:rPr>
          <w:sz w:val="24"/>
          <w:szCs w:val="24"/>
        </w:rPr>
        <w:t>Speaking Up</w:t>
      </w:r>
      <w:r w:rsidRPr="008138EF">
        <w:rPr>
          <w:sz w:val="24"/>
          <w:szCs w:val="24"/>
        </w:rPr>
        <w:t xml:space="preserve"> Policy.</w:t>
      </w:r>
    </w:p>
    <w:p w14:paraId="1593D4EB" w14:textId="77777777" w:rsidR="00EE087B" w:rsidRPr="008138EF" w:rsidRDefault="00EE087B" w:rsidP="00A83CD2">
      <w:pPr>
        <w:numPr>
          <w:ilvl w:val="0"/>
          <w:numId w:val="21"/>
        </w:numPr>
        <w:ind w:hanging="294"/>
        <w:rPr>
          <w:sz w:val="24"/>
          <w:szCs w:val="24"/>
        </w:rPr>
      </w:pPr>
      <w:r w:rsidRPr="008138EF">
        <w:rPr>
          <w:sz w:val="24"/>
          <w:szCs w:val="24"/>
        </w:rPr>
        <w:t>Deliberate falsification of official records.</w:t>
      </w:r>
    </w:p>
    <w:p w14:paraId="635BED3C" w14:textId="75EA345F" w:rsidR="00EE087B" w:rsidRPr="008138EF" w:rsidRDefault="00EE087B" w:rsidP="00A83CD2">
      <w:pPr>
        <w:numPr>
          <w:ilvl w:val="0"/>
          <w:numId w:val="21"/>
        </w:numPr>
        <w:ind w:hanging="294"/>
        <w:rPr>
          <w:sz w:val="24"/>
          <w:szCs w:val="24"/>
        </w:rPr>
      </w:pPr>
      <w:r w:rsidRPr="008138EF">
        <w:rPr>
          <w:sz w:val="24"/>
          <w:szCs w:val="24"/>
        </w:rPr>
        <w:t xml:space="preserve">The submission of sick notes not genuinely issued by a General Practitioner (repayment of sick pay may also be sought and/or referral to the local </w:t>
      </w:r>
      <w:r w:rsidR="006773F4" w:rsidRPr="008138EF">
        <w:rPr>
          <w:sz w:val="24"/>
          <w:szCs w:val="24"/>
        </w:rPr>
        <w:t>Anti-Fraud</w:t>
      </w:r>
      <w:r w:rsidRPr="008138EF">
        <w:rPr>
          <w:sz w:val="24"/>
          <w:szCs w:val="24"/>
        </w:rPr>
        <w:t xml:space="preserve"> Specialist for investigation).</w:t>
      </w:r>
    </w:p>
    <w:p w14:paraId="58A8FF48" w14:textId="77777777" w:rsidR="00EE087B" w:rsidRPr="008138EF" w:rsidRDefault="00EE087B" w:rsidP="00A83CD2">
      <w:pPr>
        <w:numPr>
          <w:ilvl w:val="0"/>
          <w:numId w:val="21"/>
        </w:numPr>
        <w:ind w:hanging="294"/>
        <w:rPr>
          <w:sz w:val="24"/>
          <w:szCs w:val="24"/>
        </w:rPr>
      </w:pPr>
      <w:r w:rsidRPr="008138EF">
        <w:rPr>
          <w:sz w:val="24"/>
          <w:szCs w:val="24"/>
        </w:rPr>
        <w:t>Sharing of smart cards, network log-in details or passwords with another individual where not permitted by Trust policy or procedure.</w:t>
      </w:r>
    </w:p>
    <w:p w14:paraId="665665A4" w14:textId="77777777" w:rsidR="00EE087B" w:rsidRPr="008138EF" w:rsidRDefault="00EE087B" w:rsidP="00A83CD2">
      <w:pPr>
        <w:numPr>
          <w:ilvl w:val="0"/>
          <w:numId w:val="21"/>
        </w:numPr>
        <w:ind w:hanging="294"/>
        <w:rPr>
          <w:sz w:val="24"/>
          <w:szCs w:val="24"/>
        </w:rPr>
      </w:pPr>
      <w:r w:rsidRPr="008138EF">
        <w:rPr>
          <w:sz w:val="24"/>
          <w:szCs w:val="24"/>
        </w:rPr>
        <w:t>Deliberate falsification of claims for earnings and expenses.</w:t>
      </w:r>
    </w:p>
    <w:p w14:paraId="1B86216B" w14:textId="77777777" w:rsidR="00EE087B" w:rsidRPr="008138EF" w:rsidRDefault="00EE087B" w:rsidP="00A83CD2">
      <w:pPr>
        <w:numPr>
          <w:ilvl w:val="0"/>
          <w:numId w:val="21"/>
        </w:numPr>
        <w:ind w:hanging="294"/>
        <w:rPr>
          <w:sz w:val="24"/>
          <w:szCs w:val="24"/>
        </w:rPr>
      </w:pPr>
      <w:r w:rsidRPr="008138EF">
        <w:rPr>
          <w:sz w:val="24"/>
          <w:szCs w:val="24"/>
        </w:rPr>
        <w:t>Assault or attempted assault or physical violence.</w:t>
      </w:r>
    </w:p>
    <w:p w14:paraId="03BCBB60" w14:textId="77777777" w:rsidR="00EE087B" w:rsidRPr="008138EF" w:rsidRDefault="00EE087B" w:rsidP="00A83CD2">
      <w:pPr>
        <w:numPr>
          <w:ilvl w:val="0"/>
          <w:numId w:val="21"/>
        </w:numPr>
        <w:ind w:hanging="294"/>
        <w:rPr>
          <w:sz w:val="24"/>
          <w:szCs w:val="24"/>
        </w:rPr>
      </w:pPr>
      <w:r w:rsidRPr="008138EF">
        <w:rPr>
          <w:sz w:val="24"/>
          <w:szCs w:val="24"/>
        </w:rPr>
        <w:t xml:space="preserve">Abusive behaviour towards patients, </w:t>
      </w:r>
      <w:proofErr w:type="gramStart"/>
      <w:r w:rsidRPr="008138EF">
        <w:rPr>
          <w:sz w:val="24"/>
          <w:szCs w:val="24"/>
        </w:rPr>
        <w:t>visitors</w:t>
      </w:r>
      <w:proofErr w:type="gramEnd"/>
      <w:r w:rsidRPr="008138EF">
        <w:rPr>
          <w:sz w:val="24"/>
          <w:szCs w:val="24"/>
        </w:rPr>
        <w:t xml:space="preserve"> or colleagues.</w:t>
      </w:r>
    </w:p>
    <w:p w14:paraId="7A6CF982" w14:textId="77777777" w:rsidR="00EE087B" w:rsidRPr="008138EF" w:rsidRDefault="00EE087B" w:rsidP="00A83CD2">
      <w:pPr>
        <w:numPr>
          <w:ilvl w:val="0"/>
          <w:numId w:val="21"/>
        </w:numPr>
        <w:ind w:hanging="294"/>
        <w:rPr>
          <w:sz w:val="24"/>
          <w:szCs w:val="24"/>
        </w:rPr>
      </w:pPr>
      <w:r w:rsidRPr="008138EF">
        <w:rPr>
          <w:sz w:val="24"/>
          <w:szCs w:val="24"/>
        </w:rPr>
        <w:t>Falsification of timesheets and other pay-related documents.</w:t>
      </w:r>
    </w:p>
    <w:p w14:paraId="41ACF3CD" w14:textId="77777777" w:rsidR="00EE087B" w:rsidRPr="008138EF" w:rsidRDefault="00EE087B" w:rsidP="00A83CD2">
      <w:pPr>
        <w:numPr>
          <w:ilvl w:val="0"/>
          <w:numId w:val="21"/>
        </w:numPr>
        <w:ind w:hanging="294"/>
        <w:rPr>
          <w:sz w:val="24"/>
          <w:szCs w:val="24"/>
        </w:rPr>
      </w:pPr>
      <w:r w:rsidRPr="008138EF">
        <w:rPr>
          <w:sz w:val="24"/>
          <w:szCs w:val="24"/>
        </w:rPr>
        <w:t>Malicious damage to Trust property.</w:t>
      </w:r>
    </w:p>
    <w:p w14:paraId="2311D7D1" w14:textId="77777777" w:rsidR="00EE087B" w:rsidRPr="008138EF" w:rsidRDefault="00EE087B" w:rsidP="00A83CD2">
      <w:pPr>
        <w:numPr>
          <w:ilvl w:val="0"/>
          <w:numId w:val="21"/>
        </w:numPr>
        <w:ind w:hanging="294"/>
        <w:rPr>
          <w:sz w:val="24"/>
          <w:szCs w:val="24"/>
        </w:rPr>
      </w:pPr>
      <w:r w:rsidRPr="008138EF">
        <w:rPr>
          <w:sz w:val="24"/>
          <w:szCs w:val="24"/>
        </w:rPr>
        <w:t>Failure to comply with departmental rules or professional codes of conduct.</w:t>
      </w:r>
    </w:p>
    <w:p w14:paraId="7E912651" w14:textId="77777777" w:rsidR="00EE087B" w:rsidRPr="008138EF" w:rsidRDefault="00EE087B" w:rsidP="00A83CD2">
      <w:pPr>
        <w:numPr>
          <w:ilvl w:val="0"/>
          <w:numId w:val="21"/>
        </w:numPr>
        <w:ind w:hanging="294"/>
        <w:rPr>
          <w:sz w:val="24"/>
          <w:szCs w:val="24"/>
        </w:rPr>
      </w:pPr>
      <w:r w:rsidRPr="008138EF">
        <w:rPr>
          <w:sz w:val="24"/>
          <w:szCs w:val="24"/>
        </w:rPr>
        <w:t>Serious breaches of confidentiality.</w:t>
      </w:r>
    </w:p>
    <w:p w14:paraId="2177F6E0" w14:textId="77777777" w:rsidR="00EE087B" w:rsidRPr="008138EF" w:rsidRDefault="00EE087B" w:rsidP="00A83CD2">
      <w:pPr>
        <w:numPr>
          <w:ilvl w:val="0"/>
          <w:numId w:val="21"/>
        </w:numPr>
        <w:ind w:hanging="294"/>
        <w:rPr>
          <w:sz w:val="24"/>
          <w:szCs w:val="24"/>
        </w:rPr>
      </w:pPr>
      <w:r w:rsidRPr="008138EF">
        <w:rPr>
          <w:sz w:val="24"/>
          <w:szCs w:val="24"/>
        </w:rPr>
        <w:t>Taking photos of patients in any setting, without obtaining prior informed consent, gained through completing a patient consent form.</w:t>
      </w:r>
    </w:p>
    <w:p w14:paraId="1246B62F" w14:textId="77777777" w:rsidR="00EE087B" w:rsidRPr="008138EF" w:rsidRDefault="00EE087B" w:rsidP="00A83CD2">
      <w:pPr>
        <w:numPr>
          <w:ilvl w:val="0"/>
          <w:numId w:val="21"/>
        </w:numPr>
        <w:ind w:hanging="294"/>
        <w:rPr>
          <w:sz w:val="24"/>
          <w:szCs w:val="24"/>
        </w:rPr>
      </w:pPr>
      <w:r w:rsidRPr="008138EF">
        <w:rPr>
          <w:sz w:val="24"/>
          <w:szCs w:val="24"/>
        </w:rPr>
        <w:t>Inability to work due to being under the influence of alcohol and/or illegal substances.</w:t>
      </w:r>
    </w:p>
    <w:p w14:paraId="3DC7F580" w14:textId="77777777" w:rsidR="00EE087B" w:rsidRPr="008138EF" w:rsidRDefault="00EE087B" w:rsidP="00A83CD2">
      <w:pPr>
        <w:numPr>
          <w:ilvl w:val="0"/>
          <w:numId w:val="21"/>
        </w:numPr>
        <w:ind w:hanging="294"/>
        <w:rPr>
          <w:sz w:val="24"/>
          <w:szCs w:val="24"/>
        </w:rPr>
      </w:pPr>
      <w:r w:rsidRPr="008138EF">
        <w:rPr>
          <w:sz w:val="24"/>
          <w:szCs w:val="24"/>
        </w:rPr>
        <w:t>Negligence.</w:t>
      </w:r>
    </w:p>
    <w:p w14:paraId="3B2213D4" w14:textId="77777777" w:rsidR="00EE087B" w:rsidRPr="008138EF" w:rsidRDefault="00EE087B" w:rsidP="00A83CD2">
      <w:pPr>
        <w:numPr>
          <w:ilvl w:val="0"/>
          <w:numId w:val="21"/>
        </w:numPr>
        <w:ind w:hanging="294"/>
        <w:rPr>
          <w:sz w:val="24"/>
          <w:szCs w:val="24"/>
        </w:rPr>
      </w:pPr>
      <w:r w:rsidRPr="008138EF">
        <w:rPr>
          <w:sz w:val="24"/>
          <w:szCs w:val="24"/>
        </w:rPr>
        <w:t>Serious breach of health and safety rules and procedures.</w:t>
      </w:r>
    </w:p>
    <w:p w14:paraId="255F8E2C" w14:textId="77777777" w:rsidR="00EE087B" w:rsidRPr="008138EF" w:rsidRDefault="00EE087B" w:rsidP="00A83CD2">
      <w:pPr>
        <w:numPr>
          <w:ilvl w:val="0"/>
          <w:numId w:val="21"/>
        </w:numPr>
        <w:ind w:hanging="294"/>
        <w:rPr>
          <w:sz w:val="24"/>
          <w:szCs w:val="24"/>
        </w:rPr>
      </w:pPr>
      <w:r w:rsidRPr="008138EF">
        <w:rPr>
          <w:sz w:val="24"/>
          <w:szCs w:val="24"/>
        </w:rPr>
        <w:t>Fraudulent misuse of the Trust’s name or property.</w:t>
      </w:r>
    </w:p>
    <w:p w14:paraId="5DDE05E0" w14:textId="77777777" w:rsidR="00EE087B" w:rsidRDefault="00EE087B" w:rsidP="00A83CD2">
      <w:pPr>
        <w:numPr>
          <w:ilvl w:val="0"/>
          <w:numId w:val="21"/>
        </w:numPr>
        <w:ind w:hanging="294"/>
        <w:rPr>
          <w:sz w:val="24"/>
          <w:szCs w:val="24"/>
        </w:rPr>
      </w:pPr>
      <w:r w:rsidRPr="008138EF">
        <w:rPr>
          <w:sz w:val="24"/>
          <w:szCs w:val="24"/>
        </w:rPr>
        <w:t>Serious failure to comply with any Trust procedure or policy.</w:t>
      </w:r>
    </w:p>
    <w:p w14:paraId="29943EB0" w14:textId="77777777" w:rsidR="002B7A34" w:rsidRPr="008138EF" w:rsidRDefault="002B7A34" w:rsidP="00A83CD2">
      <w:pPr>
        <w:numPr>
          <w:ilvl w:val="0"/>
          <w:numId w:val="21"/>
        </w:numPr>
        <w:ind w:hanging="294"/>
        <w:rPr>
          <w:sz w:val="24"/>
          <w:szCs w:val="24"/>
        </w:rPr>
      </w:pPr>
      <w:r>
        <w:rPr>
          <w:sz w:val="24"/>
          <w:szCs w:val="24"/>
        </w:rPr>
        <w:t>Entrapment through covert recording (or the intention to entrap through covert recording)</w:t>
      </w:r>
    </w:p>
    <w:p w14:paraId="3735B763" w14:textId="77777777" w:rsidR="00EE087B" w:rsidRDefault="00EE087B" w:rsidP="00EE087B">
      <w:pPr>
        <w:rPr>
          <w:sz w:val="24"/>
          <w:szCs w:val="24"/>
        </w:rPr>
      </w:pPr>
    </w:p>
    <w:p w14:paraId="22C91574" w14:textId="77777777" w:rsidR="00EE087B" w:rsidRPr="008138EF" w:rsidRDefault="00EE087B" w:rsidP="00EE087B">
      <w:pPr>
        <w:rPr>
          <w:sz w:val="24"/>
          <w:szCs w:val="24"/>
        </w:rPr>
      </w:pPr>
      <w:r w:rsidRPr="008138EF">
        <w:rPr>
          <w:sz w:val="24"/>
          <w:szCs w:val="24"/>
        </w:rPr>
        <w:t>The above examples are not exclusive or exhaustive and offences of a similar nature will be dealt with accordingly.</w:t>
      </w:r>
      <w:r w:rsidR="002B7A34">
        <w:rPr>
          <w:sz w:val="24"/>
          <w:szCs w:val="24"/>
        </w:rPr>
        <w:t xml:space="preserve"> </w:t>
      </w:r>
      <w:r w:rsidRPr="008138EF">
        <w:rPr>
          <w:sz w:val="24"/>
          <w:szCs w:val="24"/>
        </w:rPr>
        <w:t>Where appropriate, disciplinary outcomes will be notified to the appropriate professional body which may consider action in relation to its own professional code of conduct.</w:t>
      </w:r>
    </w:p>
    <w:p w14:paraId="1748B75E" w14:textId="77777777" w:rsidR="00520A57" w:rsidRPr="00230F8D" w:rsidRDefault="00EE087B" w:rsidP="00EE087B">
      <w:pPr>
        <w:rPr>
          <w:rFonts w:cs="Arial"/>
          <w:b/>
          <w:sz w:val="24"/>
          <w:szCs w:val="24"/>
        </w:rPr>
      </w:pPr>
      <w:r w:rsidRPr="00230F8D">
        <w:rPr>
          <w:rFonts w:cs="Arial"/>
          <w:b/>
          <w:sz w:val="24"/>
          <w:szCs w:val="24"/>
        </w:rPr>
        <w:t xml:space="preserve"> </w:t>
      </w:r>
    </w:p>
    <w:sectPr w:rsidR="00520A57" w:rsidRPr="00230F8D" w:rsidSect="00BA7B22">
      <w:headerReference w:type="default" r:id="rId16"/>
      <w:footerReference w:type="default" r:id="rId17"/>
      <w:headerReference w:type="first" r:id="rId18"/>
      <w:footerReference w:type="first" r:id="rId19"/>
      <w:pgSz w:w="11907" w:h="16840" w:code="9"/>
      <w:pgMar w:top="1394" w:right="709" w:bottom="567" w:left="709" w:header="289" w:footer="7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74C01" w14:textId="77777777" w:rsidR="00BA7B22" w:rsidRDefault="00BA7B22" w:rsidP="00A11000">
      <w:r>
        <w:separator/>
      </w:r>
    </w:p>
  </w:endnote>
  <w:endnote w:type="continuationSeparator" w:id="0">
    <w:p w14:paraId="2DB9D265" w14:textId="77777777" w:rsidR="00BA7B22" w:rsidRDefault="00BA7B22" w:rsidP="00A1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7D95" w14:textId="77777777" w:rsidR="00851FDD" w:rsidRPr="000A7F76" w:rsidRDefault="00167F75" w:rsidP="00447C68">
    <w:pPr>
      <w:tabs>
        <w:tab w:val="center" w:pos="5387"/>
        <w:tab w:val="right" w:pos="10915"/>
      </w:tabs>
      <w:ind w:hanging="284"/>
      <w:rPr>
        <w:rFonts w:eastAsia="MS PGothic"/>
        <w:b/>
        <w:bCs/>
        <w:color w:val="000000"/>
        <w:sz w:val="20"/>
      </w:rPr>
    </w:pPr>
    <w:r w:rsidRPr="000A7F76">
      <w:rPr>
        <w:rFonts w:cs="Arial"/>
        <w:snapToGrid w:val="0"/>
        <w:color w:val="000000"/>
        <w:sz w:val="20"/>
      </w:rPr>
      <w:t>Unique Identifier:</w:t>
    </w:r>
    <w:r w:rsidRPr="000A7F76">
      <w:rPr>
        <w:rFonts w:eastAsia="MS PGothic" w:cs="Arial"/>
        <w:b/>
        <w:bCs/>
        <w:color w:val="000000"/>
        <w:sz w:val="20"/>
      </w:rPr>
      <w:t xml:space="preserve"> </w:t>
    </w:r>
    <w:r w:rsidR="00FD710F" w:rsidRPr="000A7F76">
      <w:rPr>
        <w:rFonts w:eastAsia="MS PGothic" w:cs="Arial"/>
        <w:b/>
        <w:bCs/>
        <w:color w:val="000000"/>
        <w:sz w:val="20"/>
      </w:rPr>
      <w:t>HR/GL/1</w:t>
    </w:r>
    <w:r w:rsidRPr="000A7F76">
      <w:rPr>
        <w:color w:val="000000"/>
        <w:sz w:val="20"/>
      </w:rPr>
      <w:tab/>
    </w:r>
    <w:r w:rsidRPr="000A7F76">
      <w:rPr>
        <w:snapToGrid w:val="0"/>
        <w:color w:val="000000"/>
        <w:sz w:val="20"/>
      </w:rPr>
      <w:t>Version:</w:t>
    </w:r>
    <w:r w:rsidR="00FD710F" w:rsidRPr="000A7F76">
      <w:rPr>
        <w:rFonts w:eastAsia="MS PGothic"/>
        <w:b/>
        <w:bCs/>
        <w:color w:val="000000"/>
        <w:sz w:val="20"/>
      </w:rPr>
      <w:t>5</w:t>
    </w:r>
    <w:r w:rsidR="00C539A2">
      <w:rPr>
        <w:rFonts w:eastAsia="MS PGothic"/>
        <w:b/>
        <w:bCs/>
        <w:color w:val="000000"/>
        <w:sz w:val="20"/>
      </w:rPr>
      <w:t>.</w:t>
    </w:r>
    <w:r w:rsidR="009D2FD3">
      <w:rPr>
        <w:rFonts w:eastAsia="MS PGothic"/>
        <w:b/>
        <w:bCs/>
        <w:color w:val="000000"/>
        <w:sz w:val="20"/>
      </w:rPr>
      <w:t>2</w:t>
    </w:r>
    <w:r w:rsidRPr="000A7F76">
      <w:rPr>
        <w:color w:val="000000"/>
        <w:sz w:val="20"/>
      </w:rPr>
      <w:tab/>
    </w:r>
    <w:r w:rsidRPr="000A7F76">
      <w:rPr>
        <w:snapToGrid w:val="0"/>
        <w:color w:val="000000"/>
        <w:sz w:val="20"/>
      </w:rPr>
      <w:t xml:space="preserve">Review date: </w:t>
    </w:r>
    <w:r w:rsidR="00EC6388" w:rsidRPr="000A7F76">
      <w:rPr>
        <w:rFonts w:eastAsia="MS PGothic"/>
        <w:b/>
        <w:bCs/>
        <w:color w:val="000000"/>
        <w:sz w:val="20"/>
      </w:rPr>
      <w:t>Sep 2023</w:t>
    </w:r>
  </w:p>
  <w:p w14:paraId="7E90B396" w14:textId="77777777" w:rsidR="00167F75" w:rsidRPr="003031BA" w:rsidRDefault="00167F75" w:rsidP="00447C68">
    <w:pPr>
      <w:tabs>
        <w:tab w:val="center" w:pos="5244"/>
        <w:tab w:val="right" w:pos="10915"/>
      </w:tabs>
      <w:rPr>
        <w:color w:val="FF0000"/>
      </w:rPr>
    </w:pPr>
    <w:r>
      <w:rPr>
        <w:rFonts w:eastAsia="MS PGothic"/>
        <w:b/>
        <w:bCs/>
        <w:color w:val="FF0000"/>
        <w:sz w:val="20"/>
      </w:rPr>
      <w:tab/>
    </w:r>
    <w:r>
      <w:rPr>
        <w:rFonts w:eastAsia="MS PGothic"/>
        <w:b/>
        <w:bCs/>
        <w:color w:val="FF0000"/>
        <w:sz w:val="20"/>
      </w:rPr>
      <w:tab/>
    </w:r>
    <w:r w:rsidRPr="00ED04C5">
      <w:rPr>
        <w:sz w:val="20"/>
      </w:rPr>
      <w:fldChar w:fldCharType="begin"/>
    </w:r>
    <w:r w:rsidRPr="00ED04C5">
      <w:rPr>
        <w:sz w:val="20"/>
      </w:rPr>
      <w:instrText xml:space="preserve"> PAGE   \* MERGEFORMAT </w:instrText>
    </w:r>
    <w:r w:rsidRPr="00ED04C5">
      <w:rPr>
        <w:sz w:val="20"/>
      </w:rPr>
      <w:fldChar w:fldCharType="separate"/>
    </w:r>
    <w:r w:rsidR="00260AFA">
      <w:rPr>
        <w:noProof/>
        <w:sz w:val="20"/>
      </w:rPr>
      <w:t>6</w:t>
    </w:r>
    <w:r w:rsidRPr="00ED04C5">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D540" w14:textId="77777777" w:rsidR="009108D3" w:rsidRDefault="00C7641D" w:rsidP="00C7641D">
    <w:pPr>
      <w:framePr w:hSpace="180" w:wrap="around" w:vAnchor="text" w:hAnchor="margin" w:y="-33"/>
      <w:widowControl w:val="0"/>
      <w:autoSpaceDE w:val="0"/>
      <w:autoSpaceDN w:val="0"/>
      <w:adjustRightInd w:val="0"/>
      <w:rPr>
        <w:rFonts w:eastAsia="MS PGothic" w:cs="Arial"/>
        <w:bCs/>
        <w:color w:val="FF0000"/>
        <w:szCs w:val="28"/>
      </w:rPr>
    </w:pPr>
    <w:r w:rsidRPr="003031BA">
      <w:rPr>
        <w:rFonts w:eastAsia="MS PGothic" w:cs="Arial"/>
        <w:b/>
        <w:bCs/>
        <w:color w:val="FF0000"/>
        <w:szCs w:val="28"/>
      </w:rPr>
      <w:t>Insert title as above</w:t>
    </w:r>
    <w:r w:rsidR="009108D3">
      <w:rPr>
        <w:rFonts w:eastAsia="MS PGothic" w:cs="Arial"/>
        <w:b/>
        <w:bCs/>
        <w:color w:val="FF0000"/>
        <w:szCs w:val="28"/>
      </w:rPr>
      <w:t>:</w:t>
    </w:r>
    <w:r>
      <w:rPr>
        <w:rFonts w:eastAsia="MS PGothic" w:cs="Arial"/>
        <w:bCs/>
        <w:color w:val="000000"/>
        <w:szCs w:val="28"/>
      </w:rPr>
      <w:t xml:space="preserve"> </w:t>
    </w:r>
    <w:r>
      <w:rPr>
        <w:rFonts w:eastAsia="MS PGothic" w:cs="Arial"/>
        <w:bCs/>
        <w:color w:val="000000"/>
        <w:szCs w:val="28"/>
      </w:rPr>
      <w:tab/>
    </w:r>
    <w:r>
      <w:rPr>
        <w:rFonts w:eastAsia="MS PGothic" w:cs="Arial"/>
        <w:bCs/>
        <w:color w:val="000000"/>
        <w:szCs w:val="28"/>
      </w:rPr>
      <w:tab/>
    </w:r>
    <w:r>
      <w:rPr>
        <w:rFonts w:eastAsia="MS PGothic" w:cs="Arial"/>
        <w:bCs/>
        <w:color w:val="000000"/>
        <w:szCs w:val="28"/>
      </w:rPr>
      <w:tab/>
    </w:r>
    <w:r>
      <w:rPr>
        <w:rFonts w:eastAsia="MS PGothic" w:cs="Arial"/>
        <w:bCs/>
        <w:color w:val="000000"/>
        <w:szCs w:val="28"/>
      </w:rPr>
      <w:tab/>
      <w:t xml:space="preserve"> </w:t>
    </w:r>
    <w:r>
      <w:rPr>
        <w:rFonts w:eastAsia="MS PGothic" w:cs="Arial"/>
        <w:bCs/>
        <w:color w:val="000000"/>
        <w:szCs w:val="28"/>
      </w:rPr>
      <w:tab/>
    </w:r>
    <w:r>
      <w:rPr>
        <w:rFonts w:eastAsia="MS PGothic" w:cs="Arial"/>
        <w:bCs/>
        <w:color w:val="000000"/>
        <w:szCs w:val="28"/>
      </w:rPr>
      <w:tab/>
    </w:r>
    <w:r>
      <w:rPr>
        <w:rFonts w:eastAsia="MS PGothic" w:cs="Arial"/>
        <w:bCs/>
        <w:color w:val="FF0000"/>
        <w:szCs w:val="28"/>
      </w:rPr>
      <w:t xml:space="preserve">  </w:t>
    </w:r>
  </w:p>
  <w:p w14:paraId="165FC0C9" w14:textId="77777777" w:rsidR="00C7641D" w:rsidRPr="00732D5B" w:rsidRDefault="00C7641D" w:rsidP="00C7641D">
    <w:pPr>
      <w:framePr w:hSpace="180" w:wrap="around" w:vAnchor="text" w:hAnchor="margin" w:y="-33"/>
      <w:widowControl w:val="0"/>
      <w:autoSpaceDE w:val="0"/>
      <w:autoSpaceDN w:val="0"/>
      <w:adjustRightInd w:val="0"/>
      <w:rPr>
        <w:rFonts w:eastAsia="MS PGothic" w:cs="Arial"/>
        <w:b/>
        <w:bCs/>
        <w:color w:val="000000"/>
        <w:szCs w:val="28"/>
      </w:rPr>
    </w:pPr>
    <w:r w:rsidRPr="003031BA">
      <w:rPr>
        <w:rFonts w:eastAsia="MS PGothic" w:cs="Arial"/>
        <w:b/>
        <w:bCs/>
        <w:color w:val="FF0000"/>
        <w:szCs w:val="28"/>
      </w:rPr>
      <w:t>Next Review Date:</w:t>
    </w:r>
    <w:r w:rsidRPr="00C14882">
      <w:rPr>
        <w:rFonts w:eastAsia="MS PGothic" w:cs="Arial"/>
        <w:b/>
        <w:bCs/>
        <w:color w:val="000000"/>
        <w:szCs w:val="28"/>
      </w:rPr>
      <w:t xml:space="preserve">  </w:t>
    </w:r>
  </w:p>
  <w:p w14:paraId="72738BE6" w14:textId="77777777" w:rsidR="009108D3" w:rsidRPr="00732D5B" w:rsidRDefault="00C51048" w:rsidP="009108D3">
    <w:pPr>
      <w:pStyle w:val="Footer"/>
      <w:ind w:left="720"/>
      <w:jc w:val="right"/>
      <w:rPr>
        <w:rFonts w:eastAsia="MS PGothic" w:cs="Arial"/>
        <w:b/>
        <w:noProof/>
        <w:szCs w:val="28"/>
        <w:lang w:val="en-GB" w:eastAsia="en-GB"/>
      </w:rPr>
    </w:pPr>
    <w:r w:rsidRPr="00C51048">
      <w:rPr>
        <w:rFonts w:eastAsia="MS PGothic" w:cs="Arial"/>
        <w:b/>
        <w:noProof/>
        <w:szCs w:val="28"/>
        <w:lang w:val="en-GB" w:eastAsia="en-GB"/>
      </w:rPr>
      <w:pict w14:anchorId="31D6E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146.25pt;height:21pt;visibility:visible">
          <v:imagedata r:id="rId1" o:title=""/>
        </v:shape>
      </w:pict>
    </w:r>
  </w:p>
  <w:p w14:paraId="55CAEF30" w14:textId="77777777" w:rsidR="00DC2578" w:rsidRDefault="00DC2578" w:rsidP="003031BA">
    <w:pPr>
      <w:pStyle w:val="Footer"/>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5EB7" w14:textId="77777777" w:rsidR="00BA7B22" w:rsidRDefault="00BA7B22" w:rsidP="00A11000">
      <w:r>
        <w:separator/>
      </w:r>
    </w:p>
  </w:footnote>
  <w:footnote w:type="continuationSeparator" w:id="0">
    <w:p w14:paraId="63316A15" w14:textId="77777777" w:rsidR="00BA7B22" w:rsidRDefault="00BA7B22" w:rsidP="00A1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1934" w14:textId="77777777" w:rsidR="007A0811" w:rsidRDefault="00C51048" w:rsidP="00B30980">
    <w:pPr>
      <w:tabs>
        <w:tab w:val="center" w:pos="4153"/>
        <w:tab w:val="right" w:pos="10490"/>
      </w:tabs>
      <w:rPr>
        <w:rFonts w:cs="Arial"/>
        <w:color w:val="FF0000"/>
        <w:sz w:val="16"/>
        <w:lang w:val="en-GB" w:eastAsia="en-GB"/>
      </w:rPr>
    </w:pPr>
    <w:bookmarkStart w:id="83" w:name="OLE_LINK1"/>
    <w:r>
      <w:rPr>
        <w:noProof/>
      </w:rPr>
      <w:pict w14:anchorId="1D42C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Milton Keynes University Hospital NHS Foundation Trust CMYK BLUE" style="position:absolute;margin-left:433.95pt;margin-top:0;width:98.7pt;height:48.7pt;z-index:251658240;visibility:visible;mso-wrap-edited:f">
          <v:imagedata r:id="rId1" o:title="Milton Keynes University Hospital NHS Foundation Trust CMYK BLUE"/>
          <w10:wrap type="square"/>
        </v:shape>
      </w:pict>
    </w:r>
    <w:r w:rsidRPr="00C51048">
      <w:rPr>
        <w:rFonts w:cs="Arial"/>
        <w:noProof/>
        <w:color w:val="FF0000"/>
        <w:sz w:val="16"/>
        <w:lang w:val="en-GB" w:eastAsia="en-GB"/>
      </w:rPr>
      <w:pict w14:anchorId="6A6F2C10">
        <v:shape id="Picture 5" o:spid="_x0000_i1025" type="#_x0000_t75" alt="A close up of a sign&#10;&#10;Description automatically generated" style="width:117.75pt;height:38.25pt;visibility:visible">
          <v:imagedata r:id="rId2" o:title="A close up of a sign&#10;&#10;Description automatically generated"/>
          <o:lock v:ext="edit" aspectratio="f"/>
        </v:shape>
      </w:pict>
    </w:r>
    <w:r w:rsidRPr="00C51048">
      <w:rPr>
        <w:rFonts w:cs="Arial"/>
        <w:noProof/>
        <w:color w:val="FF0000"/>
        <w:sz w:val="16"/>
        <w:lang w:val="en-GB" w:eastAsia="en-GB"/>
      </w:rPr>
      <w:pict w14:anchorId="45FA63E3">
        <v:shape id="_x0000_i1026" type="#_x0000_t75" style="width:117.75pt;height:38.25pt">
          <v:imagedata croptop="-65520f" cropbottom="65520f"/>
        </v:shape>
      </w:pict>
    </w:r>
  </w:p>
  <w:p w14:paraId="0D07D11C" w14:textId="77777777" w:rsidR="00B30980" w:rsidRPr="00957CDD" w:rsidRDefault="00B30980" w:rsidP="00B30980">
    <w:pPr>
      <w:tabs>
        <w:tab w:val="center" w:pos="4153"/>
        <w:tab w:val="right" w:pos="10490"/>
      </w:tabs>
      <w:rPr>
        <w:rFonts w:cs="Arial"/>
        <w:b/>
        <w:color w:val="FF0000"/>
        <w:sz w:val="16"/>
        <w:lang w:val="en-GB" w:eastAsia="en-GB"/>
      </w:rPr>
    </w:pPr>
    <w:r w:rsidRPr="00C71D1B">
      <w:rPr>
        <w:rFonts w:cs="Arial"/>
        <w:color w:val="FF0000"/>
        <w:sz w:val="16"/>
        <w:lang w:val="en-GB" w:eastAsia="en-GB"/>
      </w:rPr>
      <w:t>This document is uncontrolled once printed.</w:t>
    </w:r>
    <w:r w:rsidRPr="00C71D1B">
      <w:rPr>
        <w:rFonts w:cs="Arial"/>
        <w:color w:val="FF0000"/>
        <w:sz w:val="16"/>
        <w:lang w:val="en-GB" w:eastAsia="en-GB"/>
      </w:rPr>
      <w:tab/>
      <w:t xml:space="preserve"> Please check on the Trust’s Intranet site for the most up to date version</w:t>
    </w:r>
    <w:r w:rsidRPr="00C71D1B">
      <w:rPr>
        <w:rFonts w:cs="Arial"/>
        <w:b/>
        <w:color w:val="FF0000"/>
        <w:sz w:val="16"/>
        <w:lang w:val="en-GB" w:eastAsia="en-GB"/>
      </w:rPr>
      <w:t>.</w:t>
    </w:r>
  </w:p>
  <w:p w14:paraId="7FEDE441" w14:textId="77777777" w:rsidR="009701F2" w:rsidRDefault="00B30980" w:rsidP="008D1B68">
    <w:pPr>
      <w:pStyle w:val="Header"/>
    </w:pPr>
    <w:r w:rsidRPr="00C71D1B">
      <w:rPr>
        <w:sz w:val="16"/>
      </w:rPr>
      <w:t xml:space="preserve">©Milton Keynes University Hospital NHS Foundation Trust   </w:t>
    </w:r>
    <w:bookmarkEnd w:id="8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2FD3" w14:textId="77777777" w:rsidR="00C7641D" w:rsidRDefault="00C7641D" w:rsidP="003031BA">
    <w:pPr>
      <w:pStyle w:val="Header"/>
      <w:tabs>
        <w:tab w:val="clear" w:pos="8306"/>
        <w:tab w:val="right" w:pos="10490"/>
      </w:tabs>
      <w:jc w:val="right"/>
      <w:rPr>
        <w:rFonts w:eastAsia="MS PGothic" w:cs="Arial"/>
        <w:b/>
        <w:noProof/>
        <w:szCs w:val="28"/>
        <w:lang w:val="en-GB" w:eastAsia="en-GB"/>
      </w:rPr>
    </w:pPr>
  </w:p>
  <w:p w14:paraId="3F399BE7" w14:textId="77777777" w:rsidR="00C7641D" w:rsidRPr="003031BA" w:rsidRDefault="00C7641D" w:rsidP="003031BA">
    <w:pPr>
      <w:pStyle w:val="Header"/>
      <w:tabs>
        <w:tab w:val="clear" w:pos="8306"/>
        <w:tab w:val="right" w:pos="10490"/>
      </w:tabs>
      <w:rPr>
        <w:rFonts w:cs="Arial"/>
        <w:b/>
        <w:color w:val="FF0000"/>
        <w:sz w:val="22"/>
        <w:szCs w:val="22"/>
      </w:rPr>
    </w:pPr>
    <w:r w:rsidRPr="003031BA">
      <w:rPr>
        <w:rFonts w:cs="Arial"/>
        <w:b/>
        <w:color w:val="FF0000"/>
        <w:sz w:val="22"/>
        <w:szCs w:val="22"/>
      </w:rPr>
      <w:t>This document is uncontrolled once printed. Please check on the Trust’s Intranet site for the most up to date version.</w:t>
    </w:r>
    <w:r>
      <w:rPr>
        <w:rFonts w:cs="Arial"/>
        <w:b/>
        <w:color w:val="FF0000"/>
        <w:sz w:val="22"/>
        <w:szCs w:val="22"/>
      </w:rPr>
      <w:tab/>
    </w:r>
    <w:r>
      <w:rPr>
        <w:rFonts w:cs="Arial"/>
        <w:b/>
        <w:color w:val="FF0000"/>
        <w:sz w:val="22"/>
        <w:szCs w:val="22"/>
      </w:rPr>
      <w:tab/>
    </w:r>
  </w:p>
  <w:p w14:paraId="201EB646" w14:textId="77777777" w:rsidR="00C7641D" w:rsidRDefault="00C51048" w:rsidP="003031BA">
    <w:pPr>
      <w:pStyle w:val="Header"/>
    </w:pPr>
    <w:r>
      <w:rPr>
        <w:noProof/>
        <w:lang w:val="en-GB" w:eastAsia="en-GB"/>
      </w:rPr>
      <w:pict w14:anchorId="26B37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1.3pt;margin-top:38.65pt;width:204.35pt;height:62.8pt;z-index:251657216;mso-wrap-edited:f">
          <v:imagedata r:id="rId1" o:title="Milton Keynes Hospital FT Co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6D63"/>
    <w:multiLevelType w:val="multilevel"/>
    <w:tmpl w:val="8856F5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5454862"/>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A301765"/>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AEE79A8"/>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6F5686"/>
    <w:multiLevelType w:val="hybridMultilevel"/>
    <w:tmpl w:val="56F8C638"/>
    <w:styleLink w:val="111111111"/>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D40579"/>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14692860"/>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85D5D52"/>
    <w:multiLevelType w:val="hybridMultilevel"/>
    <w:tmpl w:val="5E38F844"/>
    <w:lvl w:ilvl="0" w:tplc="ED9E8B8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947D2"/>
    <w:multiLevelType w:val="multilevel"/>
    <w:tmpl w:val="15DA94A4"/>
    <w:lvl w:ilvl="0">
      <w:start w:val="3"/>
      <w:numFmt w:val="decimal"/>
      <w:lvlText w:val="%1."/>
      <w:lvlJc w:val="left"/>
      <w:pPr>
        <w:ind w:left="540" w:hanging="54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3A1679"/>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2251358D"/>
    <w:multiLevelType w:val="multilevel"/>
    <w:tmpl w:val="310C29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7EC5381"/>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A8C6E39"/>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BDF3C64"/>
    <w:multiLevelType w:val="hybridMultilevel"/>
    <w:tmpl w:val="1B3AFC08"/>
    <w:lvl w:ilvl="0" w:tplc="E1CC1138">
      <w:start w:val="1"/>
      <w:numFmt w:val="bullet"/>
      <w:pStyle w:val="CharChar1"/>
      <w:lvlText w:val=""/>
      <w:lvlJc w:val="left"/>
      <w:pPr>
        <w:tabs>
          <w:tab w:val="num" w:pos="2293"/>
        </w:tabs>
        <w:ind w:left="2293" w:hanging="360"/>
      </w:pPr>
      <w:rPr>
        <w:rFonts w:ascii="Symbol" w:hAnsi="Symbol" w:hint="default"/>
        <w:sz w:val="24"/>
        <w:szCs w:val="24"/>
      </w:rPr>
    </w:lvl>
    <w:lvl w:ilvl="1" w:tplc="08090003">
      <w:start w:val="1"/>
      <w:numFmt w:val="bullet"/>
      <w:lvlText w:val="o"/>
      <w:lvlJc w:val="left"/>
      <w:pPr>
        <w:tabs>
          <w:tab w:val="num" w:pos="1933"/>
        </w:tabs>
        <w:ind w:left="1933" w:hanging="360"/>
      </w:pPr>
      <w:rPr>
        <w:rFonts w:ascii="Courier New" w:hAnsi="Courier New" w:cs="Courier New" w:hint="default"/>
        <w:sz w:val="24"/>
        <w:szCs w:val="24"/>
      </w:rPr>
    </w:lvl>
    <w:lvl w:ilvl="2" w:tplc="08090005">
      <w:start w:val="1"/>
      <w:numFmt w:val="bullet"/>
      <w:lvlText w:val=""/>
      <w:lvlJc w:val="left"/>
      <w:pPr>
        <w:tabs>
          <w:tab w:val="num" w:pos="2653"/>
        </w:tabs>
        <w:ind w:left="2653" w:hanging="360"/>
      </w:pPr>
      <w:rPr>
        <w:rFonts w:ascii="Wingdings" w:hAnsi="Wingdings" w:hint="default"/>
      </w:rPr>
    </w:lvl>
    <w:lvl w:ilvl="3" w:tplc="08090001">
      <w:start w:val="1"/>
      <w:numFmt w:val="bullet"/>
      <w:lvlText w:val=""/>
      <w:lvlJc w:val="left"/>
      <w:pPr>
        <w:tabs>
          <w:tab w:val="num" w:pos="3373"/>
        </w:tabs>
        <w:ind w:left="3373" w:hanging="360"/>
      </w:pPr>
      <w:rPr>
        <w:rFonts w:ascii="Symbol" w:hAnsi="Symbol" w:hint="default"/>
        <w:sz w:val="24"/>
        <w:szCs w:val="24"/>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14" w15:restartNumberingAfterBreak="0">
    <w:nsid w:val="3D4B1738"/>
    <w:multiLevelType w:val="hybridMultilevel"/>
    <w:tmpl w:val="36B41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5410F"/>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4AD87418"/>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B5F3051"/>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E1A6EA0"/>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E585E5D"/>
    <w:multiLevelType w:val="hybridMultilevel"/>
    <w:tmpl w:val="B556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82928"/>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581A1F66"/>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CB4E23"/>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AE5550"/>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6D7D2B46"/>
    <w:multiLevelType w:val="multilevel"/>
    <w:tmpl w:val="9EA80A56"/>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ECF526C"/>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F2815BB"/>
    <w:multiLevelType w:val="multilevel"/>
    <w:tmpl w:val="3CD416BC"/>
    <w:lvl w:ilvl="0">
      <w:start w:val="1"/>
      <w:numFmt w:val="bullet"/>
      <w:lvlText w:val=""/>
      <w:lvlJc w:val="left"/>
      <w:pPr>
        <w:tabs>
          <w:tab w:val="num" w:pos="720"/>
        </w:tabs>
        <w:ind w:left="720" w:hanging="720"/>
      </w:pPr>
      <w:rPr>
        <w:rFonts w:ascii="Symbol" w:hAnsi="Symbol" w:hint="default"/>
        <w:b w:val="0"/>
        <w:i w:val="0"/>
        <w:color w:val="auto"/>
        <w:sz w:val="22"/>
        <w:szCs w:val="22"/>
      </w:rPr>
    </w:lvl>
    <w:lvl w:ilvl="1">
      <w:start w:val="1"/>
      <w:numFmt w:val="bullet"/>
      <w:lvlText w:val=""/>
      <w:lvlJc w:val="left"/>
      <w:pPr>
        <w:tabs>
          <w:tab w:val="num" w:pos="720"/>
        </w:tabs>
        <w:ind w:left="720" w:firstLine="0"/>
      </w:pPr>
      <w:rPr>
        <w:rFonts w:ascii="Symbol" w:hAnsi="Symbol" w:hint="default"/>
        <w:b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91B40F6"/>
    <w:multiLevelType w:val="multilevel"/>
    <w:tmpl w:val="9B382566"/>
    <w:lvl w:ilvl="0">
      <w:start w:val="3"/>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29605182">
    <w:abstractNumId w:val="13"/>
  </w:num>
  <w:num w:numId="2" w16cid:durableId="1815948845">
    <w:abstractNumId w:val="16"/>
  </w:num>
  <w:num w:numId="3" w16cid:durableId="1007706542">
    <w:abstractNumId w:val="21"/>
  </w:num>
  <w:num w:numId="4" w16cid:durableId="389427557">
    <w:abstractNumId w:val="0"/>
  </w:num>
  <w:num w:numId="5" w16cid:durableId="876621796">
    <w:abstractNumId w:val="9"/>
  </w:num>
  <w:num w:numId="6" w16cid:durableId="9915748">
    <w:abstractNumId w:val="20"/>
  </w:num>
  <w:num w:numId="7" w16cid:durableId="987704332">
    <w:abstractNumId w:val="25"/>
  </w:num>
  <w:num w:numId="8" w16cid:durableId="87585511">
    <w:abstractNumId w:val="3"/>
  </w:num>
  <w:num w:numId="9" w16cid:durableId="1356225958">
    <w:abstractNumId w:val="1"/>
  </w:num>
  <w:num w:numId="10" w16cid:durableId="1708333837">
    <w:abstractNumId w:val="12"/>
  </w:num>
  <w:num w:numId="11" w16cid:durableId="1707556238">
    <w:abstractNumId w:val="2"/>
  </w:num>
  <w:num w:numId="12" w16cid:durableId="622808730">
    <w:abstractNumId w:val="6"/>
  </w:num>
  <w:num w:numId="13" w16cid:durableId="1066225125">
    <w:abstractNumId w:val="11"/>
  </w:num>
  <w:num w:numId="14" w16cid:durableId="336537646">
    <w:abstractNumId w:val="17"/>
  </w:num>
  <w:num w:numId="15" w16cid:durableId="933630182">
    <w:abstractNumId w:val="4"/>
  </w:num>
  <w:num w:numId="16" w16cid:durableId="1858343893">
    <w:abstractNumId w:val="5"/>
  </w:num>
  <w:num w:numId="17" w16cid:durableId="83385638">
    <w:abstractNumId w:val="23"/>
  </w:num>
  <w:num w:numId="18" w16cid:durableId="1264463068">
    <w:abstractNumId w:val="26"/>
  </w:num>
  <w:num w:numId="19" w16cid:durableId="556161711">
    <w:abstractNumId w:val="15"/>
  </w:num>
  <w:num w:numId="20" w16cid:durableId="1108308056">
    <w:abstractNumId w:val="22"/>
  </w:num>
  <w:num w:numId="21" w16cid:durableId="1101410786">
    <w:abstractNumId w:val="18"/>
  </w:num>
  <w:num w:numId="22" w16cid:durableId="1816141565">
    <w:abstractNumId w:val="19"/>
  </w:num>
  <w:num w:numId="23" w16cid:durableId="396779966">
    <w:abstractNumId w:val="27"/>
  </w:num>
  <w:num w:numId="24" w16cid:durableId="315769812">
    <w:abstractNumId w:val="24"/>
  </w:num>
  <w:num w:numId="25" w16cid:durableId="1827357070">
    <w:abstractNumId w:val="8"/>
  </w:num>
  <w:num w:numId="26" w16cid:durableId="792410126">
    <w:abstractNumId w:val="10"/>
  </w:num>
  <w:num w:numId="27" w16cid:durableId="725302224">
    <w:abstractNumId w:val="14"/>
  </w:num>
  <w:num w:numId="28" w16cid:durableId="124422121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NQbSFgYmhqampko6SsGpxcWZ+XkgBYa1AGandDUsAAAA"/>
  </w:docVars>
  <w:rsids>
    <w:rsidRoot w:val="00E07429"/>
    <w:rsid w:val="0000044C"/>
    <w:rsid w:val="000028AC"/>
    <w:rsid w:val="00012483"/>
    <w:rsid w:val="00013B89"/>
    <w:rsid w:val="00020C25"/>
    <w:rsid w:val="0003151B"/>
    <w:rsid w:val="0005536C"/>
    <w:rsid w:val="00062C65"/>
    <w:rsid w:val="00064225"/>
    <w:rsid w:val="00065CB2"/>
    <w:rsid w:val="00066AD5"/>
    <w:rsid w:val="00066D6F"/>
    <w:rsid w:val="00071E2F"/>
    <w:rsid w:val="000741E1"/>
    <w:rsid w:val="00075550"/>
    <w:rsid w:val="00082F25"/>
    <w:rsid w:val="00084883"/>
    <w:rsid w:val="00084CCA"/>
    <w:rsid w:val="00087315"/>
    <w:rsid w:val="0008797A"/>
    <w:rsid w:val="000A1E20"/>
    <w:rsid w:val="000A77B1"/>
    <w:rsid w:val="000A7F76"/>
    <w:rsid w:val="000B1CC4"/>
    <w:rsid w:val="000B2F8D"/>
    <w:rsid w:val="000C6263"/>
    <w:rsid w:val="000D0F77"/>
    <w:rsid w:val="000D1A36"/>
    <w:rsid w:val="000D255D"/>
    <w:rsid w:val="000E6A85"/>
    <w:rsid w:val="000F1896"/>
    <w:rsid w:val="00112B36"/>
    <w:rsid w:val="00115FE3"/>
    <w:rsid w:val="00123441"/>
    <w:rsid w:val="00125E0C"/>
    <w:rsid w:val="0013263B"/>
    <w:rsid w:val="001350CD"/>
    <w:rsid w:val="0014349D"/>
    <w:rsid w:val="0015014D"/>
    <w:rsid w:val="001559D6"/>
    <w:rsid w:val="00160F1E"/>
    <w:rsid w:val="0016373A"/>
    <w:rsid w:val="00163C70"/>
    <w:rsid w:val="00167CC1"/>
    <w:rsid w:val="00167F75"/>
    <w:rsid w:val="00183992"/>
    <w:rsid w:val="001A223B"/>
    <w:rsid w:val="001A2821"/>
    <w:rsid w:val="001A4736"/>
    <w:rsid w:val="001A7C0D"/>
    <w:rsid w:val="001B05B4"/>
    <w:rsid w:val="001B0D82"/>
    <w:rsid w:val="001B5754"/>
    <w:rsid w:val="001C2B75"/>
    <w:rsid w:val="001C4872"/>
    <w:rsid w:val="001C527B"/>
    <w:rsid w:val="001D3145"/>
    <w:rsid w:val="001E59FF"/>
    <w:rsid w:val="001E72E7"/>
    <w:rsid w:val="001F2979"/>
    <w:rsid w:val="002001C2"/>
    <w:rsid w:val="002012A2"/>
    <w:rsid w:val="00230F8D"/>
    <w:rsid w:val="00232AF0"/>
    <w:rsid w:val="00237F9C"/>
    <w:rsid w:val="00240512"/>
    <w:rsid w:val="00240F13"/>
    <w:rsid w:val="00241087"/>
    <w:rsid w:val="00254AA4"/>
    <w:rsid w:val="00260AFA"/>
    <w:rsid w:val="00265C4D"/>
    <w:rsid w:val="00273AD0"/>
    <w:rsid w:val="00275A0F"/>
    <w:rsid w:val="00282F58"/>
    <w:rsid w:val="002959E5"/>
    <w:rsid w:val="00295D22"/>
    <w:rsid w:val="00296A14"/>
    <w:rsid w:val="002A28CE"/>
    <w:rsid w:val="002B1862"/>
    <w:rsid w:val="002B2619"/>
    <w:rsid w:val="002B7A34"/>
    <w:rsid w:val="002C27BA"/>
    <w:rsid w:val="002C2B3B"/>
    <w:rsid w:val="002D2FEC"/>
    <w:rsid w:val="002E3303"/>
    <w:rsid w:val="002E6D23"/>
    <w:rsid w:val="002E72F7"/>
    <w:rsid w:val="002E7EEC"/>
    <w:rsid w:val="002F63BC"/>
    <w:rsid w:val="00300898"/>
    <w:rsid w:val="003031BA"/>
    <w:rsid w:val="0030523A"/>
    <w:rsid w:val="00306826"/>
    <w:rsid w:val="00313B21"/>
    <w:rsid w:val="00322DA7"/>
    <w:rsid w:val="003269A1"/>
    <w:rsid w:val="003316B9"/>
    <w:rsid w:val="00333B90"/>
    <w:rsid w:val="00340762"/>
    <w:rsid w:val="00344F5F"/>
    <w:rsid w:val="0034631F"/>
    <w:rsid w:val="00346844"/>
    <w:rsid w:val="00351276"/>
    <w:rsid w:val="0036274F"/>
    <w:rsid w:val="0037018F"/>
    <w:rsid w:val="00371D00"/>
    <w:rsid w:val="00374800"/>
    <w:rsid w:val="003752E2"/>
    <w:rsid w:val="003813E5"/>
    <w:rsid w:val="003943AE"/>
    <w:rsid w:val="003B3584"/>
    <w:rsid w:val="003B56EC"/>
    <w:rsid w:val="003B7186"/>
    <w:rsid w:val="003B7189"/>
    <w:rsid w:val="003B7CC1"/>
    <w:rsid w:val="003C73AC"/>
    <w:rsid w:val="003C7624"/>
    <w:rsid w:val="003D639B"/>
    <w:rsid w:val="003E1CEA"/>
    <w:rsid w:val="003E3F40"/>
    <w:rsid w:val="003E5096"/>
    <w:rsid w:val="003E6D1A"/>
    <w:rsid w:val="003F1A71"/>
    <w:rsid w:val="003F2256"/>
    <w:rsid w:val="00401E42"/>
    <w:rsid w:val="00412884"/>
    <w:rsid w:val="00417444"/>
    <w:rsid w:val="00423262"/>
    <w:rsid w:val="00425472"/>
    <w:rsid w:val="00431233"/>
    <w:rsid w:val="00433D1E"/>
    <w:rsid w:val="00441D93"/>
    <w:rsid w:val="0044429F"/>
    <w:rsid w:val="00447C68"/>
    <w:rsid w:val="00455952"/>
    <w:rsid w:val="00456584"/>
    <w:rsid w:val="004569EA"/>
    <w:rsid w:val="00466288"/>
    <w:rsid w:val="00466BD7"/>
    <w:rsid w:val="0047174D"/>
    <w:rsid w:val="0047318D"/>
    <w:rsid w:val="004819D6"/>
    <w:rsid w:val="004A6FB3"/>
    <w:rsid w:val="004B7D77"/>
    <w:rsid w:val="004C0CBC"/>
    <w:rsid w:val="004C17FA"/>
    <w:rsid w:val="004C1944"/>
    <w:rsid w:val="004C541B"/>
    <w:rsid w:val="004D1F5E"/>
    <w:rsid w:val="004E04F0"/>
    <w:rsid w:val="004E20F5"/>
    <w:rsid w:val="005001FD"/>
    <w:rsid w:val="00504F1B"/>
    <w:rsid w:val="00507823"/>
    <w:rsid w:val="00510CBE"/>
    <w:rsid w:val="005125D0"/>
    <w:rsid w:val="00513025"/>
    <w:rsid w:val="00515648"/>
    <w:rsid w:val="00516D6A"/>
    <w:rsid w:val="00520A57"/>
    <w:rsid w:val="0052241B"/>
    <w:rsid w:val="005300F8"/>
    <w:rsid w:val="00531F24"/>
    <w:rsid w:val="005344D2"/>
    <w:rsid w:val="00536D75"/>
    <w:rsid w:val="00540C98"/>
    <w:rsid w:val="00542E20"/>
    <w:rsid w:val="00545FAF"/>
    <w:rsid w:val="00547401"/>
    <w:rsid w:val="005552A0"/>
    <w:rsid w:val="00573DAB"/>
    <w:rsid w:val="005742EE"/>
    <w:rsid w:val="00574344"/>
    <w:rsid w:val="00575BD3"/>
    <w:rsid w:val="0058274A"/>
    <w:rsid w:val="00583D94"/>
    <w:rsid w:val="00594996"/>
    <w:rsid w:val="005A3368"/>
    <w:rsid w:val="005A5447"/>
    <w:rsid w:val="005B1C56"/>
    <w:rsid w:val="005B594E"/>
    <w:rsid w:val="005B71B5"/>
    <w:rsid w:val="005D12F1"/>
    <w:rsid w:val="005D48A6"/>
    <w:rsid w:val="005E0CA9"/>
    <w:rsid w:val="005E2B3A"/>
    <w:rsid w:val="005F08DF"/>
    <w:rsid w:val="005F43BE"/>
    <w:rsid w:val="005F5CDD"/>
    <w:rsid w:val="006060D6"/>
    <w:rsid w:val="00607467"/>
    <w:rsid w:val="00621A71"/>
    <w:rsid w:val="00621D04"/>
    <w:rsid w:val="00622406"/>
    <w:rsid w:val="0062437E"/>
    <w:rsid w:val="006256F8"/>
    <w:rsid w:val="00642F12"/>
    <w:rsid w:val="00644841"/>
    <w:rsid w:val="00650A86"/>
    <w:rsid w:val="00651152"/>
    <w:rsid w:val="006513EA"/>
    <w:rsid w:val="006514B9"/>
    <w:rsid w:val="00652ACC"/>
    <w:rsid w:val="00654DEF"/>
    <w:rsid w:val="006553DC"/>
    <w:rsid w:val="0065722C"/>
    <w:rsid w:val="006622F4"/>
    <w:rsid w:val="006720CF"/>
    <w:rsid w:val="00675898"/>
    <w:rsid w:val="006773F4"/>
    <w:rsid w:val="006807EB"/>
    <w:rsid w:val="006827FB"/>
    <w:rsid w:val="00683925"/>
    <w:rsid w:val="0068569F"/>
    <w:rsid w:val="006929B4"/>
    <w:rsid w:val="006B077D"/>
    <w:rsid w:val="006B49BC"/>
    <w:rsid w:val="006C1666"/>
    <w:rsid w:val="006D0E55"/>
    <w:rsid w:val="006D7B78"/>
    <w:rsid w:val="006E292B"/>
    <w:rsid w:val="00700BC1"/>
    <w:rsid w:val="00704E33"/>
    <w:rsid w:val="0070596C"/>
    <w:rsid w:val="00727C2B"/>
    <w:rsid w:val="00727E0F"/>
    <w:rsid w:val="00732D22"/>
    <w:rsid w:val="00732EA5"/>
    <w:rsid w:val="007334BB"/>
    <w:rsid w:val="00737167"/>
    <w:rsid w:val="00741772"/>
    <w:rsid w:val="00741F76"/>
    <w:rsid w:val="00743025"/>
    <w:rsid w:val="00747C6E"/>
    <w:rsid w:val="00763E25"/>
    <w:rsid w:val="00773C91"/>
    <w:rsid w:val="0077701E"/>
    <w:rsid w:val="00783193"/>
    <w:rsid w:val="007909D8"/>
    <w:rsid w:val="00791F3C"/>
    <w:rsid w:val="007A0811"/>
    <w:rsid w:val="007A2757"/>
    <w:rsid w:val="007A5256"/>
    <w:rsid w:val="007C574F"/>
    <w:rsid w:val="007D30DE"/>
    <w:rsid w:val="007D3317"/>
    <w:rsid w:val="007D3B25"/>
    <w:rsid w:val="007E120F"/>
    <w:rsid w:val="00800571"/>
    <w:rsid w:val="00805A47"/>
    <w:rsid w:val="008151A8"/>
    <w:rsid w:val="0081530E"/>
    <w:rsid w:val="00815659"/>
    <w:rsid w:val="0082155F"/>
    <w:rsid w:val="00841319"/>
    <w:rsid w:val="008512E4"/>
    <w:rsid w:val="00851FDD"/>
    <w:rsid w:val="008526C4"/>
    <w:rsid w:val="0085283C"/>
    <w:rsid w:val="00853B82"/>
    <w:rsid w:val="00855F2B"/>
    <w:rsid w:val="00863A1F"/>
    <w:rsid w:val="00864899"/>
    <w:rsid w:val="00882D56"/>
    <w:rsid w:val="00882F12"/>
    <w:rsid w:val="0089109A"/>
    <w:rsid w:val="008928BC"/>
    <w:rsid w:val="0089472D"/>
    <w:rsid w:val="008A0FD4"/>
    <w:rsid w:val="008A4701"/>
    <w:rsid w:val="008A4BB7"/>
    <w:rsid w:val="008B3736"/>
    <w:rsid w:val="008B617C"/>
    <w:rsid w:val="008C17B6"/>
    <w:rsid w:val="008C6BEC"/>
    <w:rsid w:val="008C798D"/>
    <w:rsid w:val="008D1B68"/>
    <w:rsid w:val="008D45D4"/>
    <w:rsid w:val="008E3241"/>
    <w:rsid w:val="008E3C94"/>
    <w:rsid w:val="008E595A"/>
    <w:rsid w:val="008F1DBD"/>
    <w:rsid w:val="00907783"/>
    <w:rsid w:val="009108D3"/>
    <w:rsid w:val="009130C3"/>
    <w:rsid w:val="00914133"/>
    <w:rsid w:val="00916B09"/>
    <w:rsid w:val="00923689"/>
    <w:rsid w:val="00925015"/>
    <w:rsid w:val="00925D10"/>
    <w:rsid w:val="0092664A"/>
    <w:rsid w:val="0093505F"/>
    <w:rsid w:val="0094358F"/>
    <w:rsid w:val="009502A4"/>
    <w:rsid w:val="009515D3"/>
    <w:rsid w:val="00952499"/>
    <w:rsid w:val="0095339A"/>
    <w:rsid w:val="00954A81"/>
    <w:rsid w:val="00957CDD"/>
    <w:rsid w:val="00962E56"/>
    <w:rsid w:val="00962EFB"/>
    <w:rsid w:val="0096464D"/>
    <w:rsid w:val="009657E9"/>
    <w:rsid w:val="009701F2"/>
    <w:rsid w:val="0097773A"/>
    <w:rsid w:val="009A0D80"/>
    <w:rsid w:val="009A4955"/>
    <w:rsid w:val="009A791F"/>
    <w:rsid w:val="009B1570"/>
    <w:rsid w:val="009B1E87"/>
    <w:rsid w:val="009B3B0E"/>
    <w:rsid w:val="009D10AE"/>
    <w:rsid w:val="009D2FD3"/>
    <w:rsid w:val="009D587E"/>
    <w:rsid w:val="009E1153"/>
    <w:rsid w:val="009E1FAD"/>
    <w:rsid w:val="009E2248"/>
    <w:rsid w:val="009E3641"/>
    <w:rsid w:val="009E5373"/>
    <w:rsid w:val="009F7FB4"/>
    <w:rsid w:val="00A02F98"/>
    <w:rsid w:val="00A040FD"/>
    <w:rsid w:val="00A06584"/>
    <w:rsid w:val="00A11000"/>
    <w:rsid w:val="00A11B3E"/>
    <w:rsid w:val="00A2174C"/>
    <w:rsid w:val="00A23452"/>
    <w:rsid w:val="00A24080"/>
    <w:rsid w:val="00A253F0"/>
    <w:rsid w:val="00A31C9F"/>
    <w:rsid w:val="00A33CFE"/>
    <w:rsid w:val="00A34883"/>
    <w:rsid w:val="00A36444"/>
    <w:rsid w:val="00A56F2B"/>
    <w:rsid w:val="00A61AF4"/>
    <w:rsid w:val="00A62278"/>
    <w:rsid w:val="00A65C00"/>
    <w:rsid w:val="00A76922"/>
    <w:rsid w:val="00A77B36"/>
    <w:rsid w:val="00A81B0A"/>
    <w:rsid w:val="00A8287D"/>
    <w:rsid w:val="00A82B09"/>
    <w:rsid w:val="00A83CD2"/>
    <w:rsid w:val="00A93B29"/>
    <w:rsid w:val="00A95956"/>
    <w:rsid w:val="00AA0C7B"/>
    <w:rsid w:val="00AA5B3A"/>
    <w:rsid w:val="00AB5342"/>
    <w:rsid w:val="00AB6666"/>
    <w:rsid w:val="00AB6ABF"/>
    <w:rsid w:val="00AC7E8C"/>
    <w:rsid w:val="00AF63DC"/>
    <w:rsid w:val="00AF6462"/>
    <w:rsid w:val="00B27FDD"/>
    <w:rsid w:val="00B30980"/>
    <w:rsid w:val="00B334EB"/>
    <w:rsid w:val="00B36D2C"/>
    <w:rsid w:val="00B42109"/>
    <w:rsid w:val="00B45671"/>
    <w:rsid w:val="00B457E2"/>
    <w:rsid w:val="00B46264"/>
    <w:rsid w:val="00B463A8"/>
    <w:rsid w:val="00B52E53"/>
    <w:rsid w:val="00B67665"/>
    <w:rsid w:val="00B67A7B"/>
    <w:rsid w:val="00B67BE4"/>
    <w:rsid w:val="00B70377"/>
    <w:rsid w:val="00B72545"/>
    <w:rsid w:val="00B762E6"/>
    <w:rsid w:val="00B80137"/>
    <w:rsid w:val="00B852C5"/>
    <w:rsid w:val="00B90724"/>
    <w:rsid w:val="00B97C5B"/>
    <w:rsid w:val="00BA218E"/>
    <w:rsid w:val="00BA6924"/>
    <w:rsid w:val="00BA7B22"/>
    <w:rsid w:val="00BB13B0"/>
    <w:rsid w:val="00BB13C8"/>
    <w:rsid w:val="00BB6878"/>
    <w:rsid w:val="00BC3CF6"/>
    <w:rsid w:val="00BC40FB"/>
    <w:rsid w:val="00BC49F6"/>
    <w:rsid w:val="00BE0F1B"/>
    <w:rsid w:val="00BE2A8F"/>
    <w:rsid w:val="00BF727C"/>
    <w:rsid w:val="00C01575"/>
    <w:rsid w:val="00C105C2"/>
    <w:rsid w:val="00C156DF"/>
    <w:rsid w:val="00C2018E"/>
    <w:rsid w:val="00C207E5"/>
    <w:rsid w:val="00C269ED"/>
    <w:rsid w:val="00C27221"/>
    <w:rsid w:val="00C34820"/>
    <w:rsid w:val="00C35650"/>
    <w:rsid w:val="00C3769E"/>
    <w:rsid w:val="00C433F1"/>
    <w:rsid w:val="00C50BC4"/>
    <w:rsid w:val="00C51048"/>
    <w:rsid w:val="00C5384C"/>
    <w:rsid w:val="00C539A2"/>
    <w:rsid w:val="00C57804"/>
    <w:rsid w:val="00C60ABD"/>
    <w:rsid w:val="00C70D04"/>
    <w:rsid w:val="00C7641D"/>
    <w:rsid w:val="00C8119B"/>
    <w:rsid w:val="00C91979"/>
    <w:rsid w:val="00C95A25"/>
    <w:rsid w:val="00C9739F"/>
    <w:rsid w:val="00CA19D6"/>
    <w:rsid w:val="00CA6F38"/>
    <w:rsid w:val="00CB6876"/>
    <w:rsid w:val="00CD08EA"/>
    <w:rsid w:val="00CD1C9D"/>
    <w:rsid w:val="00CD2C89"/>
    <w:rsid w:val="00CD43B3"/>
    <w:rsid w:val="00CD5E6E"/>
    <w:rsid w:val="00CE08A0"/>
    <w:rsid w:val="00CF03B1"/>
    <w:rsid w:val="00CF1B00"/>
    <w:rsid w:val="00D01190"/>
    <w:rsid w:val="00D03808"/>
    <w:rsid w:val="00D03F72"/>
    <w:rsid w:val="00D05AA6"/>
    <w:rsid w:val="00D06203"/>
    <w:rsid w:val="00D16CB4"/>
    <w:rsid w:val="00D22205"/>
    <w:rsid w:val="00D22726"/>
    <w:rsid w:val="00D27493"/>
    <w:rsid w:val="00D274E6"/>
    <w:rsid w:val="00D27AA9"/>
    <w:rsid w:val="00D300C6"/>
    <w:rsid w:val="00D35E33"/>
    <w:rsid w:val="00D41D33"/>
    <w:rsid w:val="00D41F5C"/>
    <w:rsid w:val="00D52151"/>
    <w:rsid w:val="00D61563"/>
    <w:rsid w:val="00D64487"/>
    <w:rsid w:val="00D70B0A"/>
    <w:rsid w:val="00D741B3"/>
    <w:rsid w:val="00D74278"/>
    <w:rsid w:val="00D760AB"/>
    <w:rsid w:val="00D76C7E"/>
    <w:rsid w:val="00D81A0D"/>
    <w:rsid w:val="00D83AF5"/>
    <w:rsid w:val="00DA1361"/>
    <w:rsid w:val="00DA59E5"/>
    <w:rsid w:val="00DB25C1"/>
    <w:rsid w:val="00DB6716"/>
    <w:rsid w:val="00DC0697"/>
    <w:rsid w:val="00DC1D47"/>
    <w:rsid w:val="00DC2578"/>
    <w:rsid w:val="00DD4148"/>
    <w:rsid w:val="00DD6F2E"/>
    <w:rsid w:val="00DD7CAF"/>
    <w:rsid w:val="00DE32E2"/>
    <w:rsid w:val="00DE6C0C"/>
    <w:rsid w:val="00DF302C"/>
    <w:rsid w:val="00DF4F44"/>
    <w:rsid w:val="00DF6A42"/>
    <w:rsid w:val="00E055BC"/>
    <w:rsid w:val="00E05A02"/>
    <w:rsid w:val="00E0619C"/>
    <w:rsid w:val="00E07429"/>
    <w:rsid w:val="00E13014"/>
    <w:rsid w:val="00E177DE"/>
    <w:rsid w:val="00E3138E"/>
    <w:rsid w:val="00E31674"/>
    <w:rsid w:val="00E36023"/>
    <w:rsid w:val="00E41181"/>
    <w:rsid w:val="00E46D52"/>
    <w:rsid w:val="00E50C1A"/>
    <w:rsid w:val="00E56C16"/>
    <w:rsid w:val="00E60B9D"/>
    <w:rsid w:val="00E6250B"/>
    <w:rsid w:val="00E625A1"/>
    <w:rsid w:val="00E626B2"/>
    <w:rsid w:val="00E62C76"/>
    <w:rsid w:val="00E63427"/>
    <w:rsid w:val="00E675B3"/>
    <w:rsid w:val="00E67BE1"/>
    <w:rsid w:val="00E70EB5"/>
    <w:rsid w:val="00E75A71"/>
    <w:rsid w:val="00E76088"/>
    <w:rsid w:val="00E90F3D"/>
    <w:rsid w:val="00E94951"/>
    <w:rsid w:val="00E95326"/>
    <w:rsid w:val="00E9646F"/>
    <w:rsid w:val="00EA06B6"/>
    <w:rsid w:val="00EA3771"/>
    <w:rsid w:val="00EA378E"/>
    <w:rsid w:val="00EA3E61"/>
    <w:rsid w:val="00EA436D"/>
    <w:rsid w:val="00EA4727"/>
    <w:rsid w:val="00EA5322"/>
    <w:rsid w:val="00EA7908"/>
    <w:rsid w:val="00EB34B5"/>
    <w:rsid w:val="00EB55AF"/>
    <w:rsid w:val="00EB635E"/>
    <w:rsid w:val="00EC116F"/>
    <w:rsid w:val="00EC1B89"/>
    <w:rsid w:val="00EC6388"/>
    <w:rsid w:val="00ED04C5"/>
    <w:rsid w:val="00ED1743"/>
    <w:rsid w:val="00ED4105"/>
    <w:rsid w:val="00EE087B"/>
    <w:rsid w:val="00EE250A"/>
    <w:rsid w:val="00EE2AC5"/>
    <w:rsid w:val="00EE4CC0"/>
    <w:rsid w:val="00EE55CC"/>
    <w:rsid w:val="00EF3C6E"/>
    <w:rsid w:val="00EF7C76"/>
    <w:rsid w:val="00F05675"/>
    <w:rsid w:val="00F07DB1"/>
    <w:rsid w:val="00F1165A"/>
    <w:rsid w:val="00F14BA2"/>
    <w:rsid w:val="00F216B8"/>
    <w:rsid w:val="00F22821"/>
    <w:rsid w:val="00F23404"/>
    <w:rsid w:val="00F3099C"/>
    <w:rsid w:val="00F35A04"/>
    <w:rsid w:val="00F40BF5"/>
    <w:rsid w:val="00F40F85"/>
    <w:rsid w:val="00F4252B"/>
    <w:rsid w:val="00F43748"/>
    <w:rsid w:val="00F604B2"/>
    <w:rsid w:val="00F62192"/>
    <w:rsid w:val="00F62248"/>
    <w:rsid w:val="00F63EB7"/>
    <w:rsid w:val="00F70D7E"/>
    <w:rsid w:val="00F71284"/>
    <w:rsid w:val="00F73651"/>
    <w:rsid w:val="00F77EEF"/>
    <w:rsid w:val="00F819F5"/>
    <w:rsid w:val="00F87F09"/>
    <w:rsid w:val="00F905B9"/>
    <w:rsid w:val="00F92896"/>
    <w:rsid w:val="00F93B44"/>
    <w:rsid w:val="00F93F84"/>
    <w:rsid w:val="00F94B74"/>
    <w:rsid w:val="00FB3459"/>
    <w:rsid w:val="00FB3996"/>
    <w:rsid w:val="00FB6451"/>
    <w:rsid w:val="00FC2310"/>
    <w:rsid w:val="00FC4D63"/>
    <w:rsid w:val="00FD0AFB"/>
    <w:rsid w:val="00FD38B5"/>
    <w:rsid w:val="00FD710F"/>
    <w:rsid w:val="00FD7661"/>
    <w:rsid w:val="00FE2CBA"/>
    <w:rsid w:val="00FE3D9D"/>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02E099"/>
  <w15:chartTrackingRefBased/>
  <w15:docId w15:val="{CCAC6BB4-10EE-4AB8-A9C4-2878629F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A1"/>
    <w:rPr>
      <w:rFonts w:ascii="Arial" w:hAnsi="Arial"/>
      <w:sz w:val="28"/>
      <w:lang w:val="en-US" w:eastAsia="en-US"/>
    </w:rPr>
  </w:style>
  <w:style w:type="paragraph" w:styleId="Heading1">
    <w:name w:val="heading 1"/>
    <w:basedOn w:val="Normal"/>
    <w:next w:val="Normal"/>
    <w:link w:val="Heading1Char"/>
    <w:qFormat/>
    <w:rsid w:val="00E625A1"/>
    <w:pPr>
      <w:keepNext/>
      <w:outlineLvl w:val="0"/>
    </w:pPr>
    <w:rPr>
      <w:b/>
    </w:rPr>
  </w:style>
  <w:style w:type="paragraph" w:styleId="Heading2">
    <w:name w:val="heading 2"/>
    <w:basedOn w:val="Normal"/>
    <w:next w:val="Normal"/>
    <w:link w:val="Heading2Char"/>
    <w:qFormat/>
    <w:rsid w:val="00E625A1"/>
    <w:pPr>
      <w:keepNext/>
      <w:outlineLvl w:val="1"/>
    </w:pPr>
    <w:rPr>
      <w:b/>
      <w:sz w:val="24"/>
    </w:rPr>
  </w:style>
  <w:style w:type="paragraph" w:styleId="Heading3">
    <w:name w:val="heading 3"/>
    <w:basedOn w:val="Normal"/>
    <w:next w:val="Normal"/>
    <w:qFormat/>
    <w:rsid w:val="00A040FD"/>
    <w:pPr>
      <w:keepNext/>
      <w:outlineLvl w:val="2"/>
    </w:pPr>
    <w:rPr>
      <w:b/>
      <w:sz w:val="24"/>
    </w:rPr>
  </w:style>
  <w:style w:type="paragraph" w:styleId="Heading4">
    <w:name w:val="heading 4"/>
    <w:basedOn w:val="Normal"/>
    <w:next w:val="Normal"/>
    <w:qFormat/>
    <w:rsid w:val="00E625A1"/>
    <w:pPr>
      <w:keepNext/>
      <w:jc w:val="center"/>
      <w:outlineLvl w:val="3"/>
    </w:pPr>
    <w:rPr>
      <w:b/>
      <w:u w:val="single"/>
    </w:rPr>
  </w:style>
  <w:style w:type="paragraph" w:styleId="Heading5">
    <w:name w:val="heading 5"/>
    <w:basedOn w:val="Normal"/>
    <w:next w:val="Normal"/>
    <w:qFormat/>
    <w:rsid w:val="00E625A1"/>
    <w:pPr>
      <w:keepNext/>
      <w:ind w:left="720" w:hanging="720"/>
      <w:outlineLvl w:val="4"/>
    </w:pPr>
  </w:style>
  <w:style w:type="paragraph" w:styleId="Heading6">
    <w:name w:val="heading 6"/>
    <w:basedOn w:val="Normal"/>
    <w:next w:val="Normal"/>
    <w:qFormat/>
    <w:rsid w:val="00E625A1"/>
    <w:pPr>
      <w:keepNext/>
      <w:ind w:left="1440" w:hanging="1440"/>
      <w:outlineLvl w:val="5"/>
    </w:pPr>
    <w:rPr>
      <w:b/>
    </w:rPr>
  </w:style>
  <w:style w:type="paragraph" w:styleId="Heading7">
    <w:name w:val="heading 7"/>
    <w:basedOn w:val="Normal"/>
    <w:next w:val="Normal"/>
    <w:qFormat/>
    <w:rsid w:val="00E625A1"/>
    <w:pPr>
      <w:keepNext/>
      <w:jc w:val="both"/>
      <w:outlineLvl w:val="6"/>
    </w:pPr>
    <w:rPr>
      <w:rFonts w:cs="Arial"/>
      <w:sz w:val="24"/>
      <w:szCs w:val="24"/>
    </w:rPr>
  </w:style>
  <w:style w:type="paragraph" w:styleId="Heading8">
    <w:name w:val="heading 8"/>
    <w:basedOn w:val="Normal"/>
    <w:next w:val="Normal"/>
    <w:qFormat/>
    <w:rsid w:val="00E625A1"/>
    <w:pPr>
      <w:keepNext/>
      <w:jc w:val="both"/>
      <w:outlineLvl w:val="7"/>
    </w:pPr>
    <w:rPr>
      <w:rFonts w:cs="Arial"/>
      <w:b/>
      <w:sz w:val="24"/>
      <w:szCs w:val="24"/>
    </w:rPr>
  </w:style>
  <w:style w:type="paragraph" w:styleId="Heading9">
    <w:name w:val="heading 9"/>
    <w:basedOn w:val="Normal"/>
    <w:next w:val="Normal"/>
    <w:qFormat/>
    <w:rsid w:val="00E625A1"/>
    <w:pPr>
      <w:keepNext/>
      <w:outlineLvl w:val="8"/>
    </w:pPr>
    <w:rPr>
      <w:rFonts w:cs="Arial"/>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1440" w:hanging="1440"/>
    </w:pPr>
    <w:rPr>
      <w:sz w:val="24"/>
    </w:rPr>
  </w:style>
  <w:style w:type="table" w:styleId="TableGrid">
    <w:name w:val="Table Grid"/>
    <w:basedOn w:val="TableNormal"/>
    <w:uiPriority w:val="59"/>
    <w:rsid w:val="00DF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742EE"/>
    <w:pPr>
      <w:spacing w:after="120"/>
    </w:pPr>
  </w:style>
  <w:style w:type="paragraph" w:styleId="BodyText2">
    <w:name w:val="Body Text 2"/>
    <w:basedOn w:val="Normal"/>
    <w:rsid w:val="00574344"/>
    <w:pPr>
      <w:spacing w:after="120" w:line="480" w:lineRule="auto"/>
    </w:pPr>
  </w:style>
  <w:style w:type="paragraph" w:styleId="TOC1">
    <w:name w:val="toc 1"/>
    <w:basedOn w:val="Normal"/>
    <w:next w:val="Normal"/>
    <w:autoRedefine/>
    <w:uiPriority w:val="39"/>
    <w:rsid w:val="00A040FD"/>
    <w:rPr>
      <w:rFonts w:cs="Arial"/>
      <w:color w:val="000000"/>
      <w:szCs w:val="24"/>
      <w:lang w:val="en-GB" w:eastAsia="en-GB"/>
    </w:rPr>
  </w:style>
  <w:style w:type="paragraph" w:styleId="TOC2">
    <w:name w:val="toc 2"/>
    <w:basedOn w:val="Normal"/>
    <w:next w:val="Normal"/>
    <w:autoRedefine/>
    <w:uiPriority w:val="39"/>
    <w:rsid w:val="00A040FD"/>
    <w:pPr>
      <w:ind w:left="240"/>
    </w:pPr>
    <w:rPr>
      <w:rFonts w:cs="Arial"/>
      <w:color w:val="000000"/>
      <w:szCs w:val="24"/>
      <w:lang w:val="en-GB" w:eastAsia="en-GB"/>
    </w:rPr>
  </w:style>
  <w:style w:type="character" w:styleId="Hyperlink">
    <w:name w:val="Hyperlink"/>
    <w:uiPriority w:val="99"/>
    <w:rsid w:val="00650A86"/>
    <w:rPr>
      <w:color w:val="0000FF"/>
      <w:u w:val="single"/>
    </w:rPr>
  </w:style>
  <w:style w:type="paragraph" w:styleId="BodyTextIndent2">
    <w:name w:val="Body Text Indent 2"/>
    <w:basedOn w:val="Normal"/>
    <w:rsid w:val="00F63EB7"/>
    <w:pPr>
      <w:ind w:left="1440"/>
    </w:pPr>
    <w:rPr>
      <w:rFonts w:cs="Arial"/>
      <w:color w:val="FF0000"/>
      <w:sz w:val="24"/>
      <w:szCs w:val="24"/>
    </w:rPr>
  </w:style>
  <w:style w:type="paragraph" w:styleId="BodyText3">
    <w:name w:val="Body Text 3"/>
    <w:basedOn w:val="Normal"/>
    <w:rsid w:val="003C7624"/>
    <w:pPr>
      <w:jc w:val="center"/>
    </w:pPr>
    <w:rPr>
      <w:rFonts w:cs="Arial"/>
      <w:szCs w:val="28"/>
    </w:rPr>
  </w:style>
  <w:style w:type="paragraph" w:customStyle="1" w:styleId="Text">
    <w:name w:val="Text"/>
    <w:basedOn w:val="Normal"/>
    <w:rsid w:val="00EA378E"/>
    <w:rPr>
      <w:sz w:val="24"/>
      <w:lang w:val="en-GB" w:eastAsia="en-GB"/>
    </w:rPr>
  </w:style>
  <w:style w:type="paragraph" w:styleId="BodyTextIndent3">
    <w:name w:val="Body Text Indent 3"/>
    <w:basedOn w:val="Normal"/>
    <w:rsid w:val="003B7186"/>
    <w:pPr>
      <w:ind w:left="1440"/>
    </w:pPr>
    <w:rPr>
      <w:rFonts w:cs="Arial"/>
      <w:sz w:val="24"/>
      <w:szCs w:val="24"/>
    </w:rPr>
  </w:style>
  <w:style w:type="paragraph" w:styleId="TOC3">
    <w:name w:val="toc 3"/>
    <w:basedOn w:val="Normal"/>
    <w:next w:val="Normal"/>
    <w:autoRedefine/>
    <w:uiPriority w:val="39"/>
    <w:rsid w:val="005125D0"/>
    <w:pPr>
      <w:ind w:left="400"/>
    </w:pPr>
  </w:style>
  <w:style w:type="paragraph" w:styleId="BalloonText">
    <w:name w:val="Balloon Text"/>
    <w:basedOn w:val="Normal"/>
    <w:semiHidden/>
    <w:rsid w:val="003943AE"/>
    <w:rPr>
      <w:rFonts w:ascii="Tahoma" w:hAnsi="Tahoma" w:cs="Tahoma"/>
      <w:sz w:val="16"/>
      <w:szCs w:val="16"/>
    </w:rPr>
  </w:style>
  <w:style w:type="character" w:styleId="FollowedHyperlink">
    <w:name w:val="FollowedHyperlink"/>
    <w:rsid w:val="00520A57"/>
    <w:rPr>
      <w:color w:val="800080"/>
      <w:u w:val="single"/>
    </w:rPr>
  </w:style>
  <w:style w:type="paragraph" w:customStyle="1" w:styleId="CharChar">
    <w:name w:val=" Char Char"/>
    <w:basedOn w:val="Normal"/>
    <w:rsid w:val="009F7FB4"/>
    <w:pPr>
      <w:spacing w:after="160" w:line="240" w:lineRule="exact"/>
    </w:pPr>
    <w:rPr>
      <w:rFonts w:ascii="Verdana" w:hAnsi="Verdana" w:cs="Verdana"/>
    </w:rPr>
  </w:style>
  <w:style w:type="paragraph" w:customStyle="1" w:styleId="Default">
    <w:name w:val="Default"/>
    <w:rsid w:val="009F7FB4"/>
    <w:pPr>
      <w:autoSpaceDE w:val="0"/>
      <w:autoSpaceDN w:val="0"/>
      <w:adjustRightInd w:val="0"/>
    </w:pPr>
    <w:rPr>
      <w:rFonts w:ascii="Arial" w:hAnsi="Arial" w:cs="Arial"/>
      <w:color w:val="000000"/>
      <w:sz w:val="24"/>
      <w:szCs w:val="24"/>
    </w:rPr>
  </w:style>
  <w:style w:type="paragraph" w:customStyle="1" w:styleId="CharChar1">
    <w:name w:val=" Char Char1"/>
    <w:basedOn w:val="BodyTextFirstIndent2"/>
    <w:rsid w:val="00CF1B00"/>
    <w:pPr>
      <w:numPr>
        <w:numId w:val="1"/>
      </w:numPr>
    </w:pPr>
    <w:rPr>
      <w:rFonts w:cs="Arial"/>
      <w:color w:val="000000"/>
      <w:sz w:val="24"/>
      <w:szCs w:val="24"/>
      <w:lang w:val="en-GB" w:eastAsia="en-GB"/>
    </w:rPr>
  </w:style>
  <w:style w:type="paragraph" w:styleId="BodyTextFirstIndent2">
    <w:name w:val="Body Text First Indent 2"/>
    <w:basedOn w:val="BodyTextIndent"/>
    <w:rsid w:val="00CF1B00"/>
    <w:pPr>
      <w:spacing w:after="120"/>
      <w:ind w:left="283" w:firstLine="210"/>
    </w:pPr>
    <w:rPr>
      <w:sz w:val="20"/>
    </w:rPr>
  </w:style>
  <w:style w:type="character" w:styleId="CommentReference">
    <w:name w:val="annotation reference"/>
    <w:uiPriority w:val="99"/>
    <w:semiHidden/>
    <w:unhideWhenUsed/>
    <w:rsid w:val="0047318D"/>
    <w:rPr>
      <w:sz w:val="16"/>
      <w:szCs w:val="16"/>
    </w:rPr>
  </w:style>
  <w:style w:type="paragraph" w:styleId="CommentText">
    <w:name w:val="annotation text"/>
    <w:basedOn w:val="Normal"/>
    <w:link w:val="CommentTextChar"/>
    <w:uiPriority w:val="99"/>
    <w:semiHidden/>
    <w:unhideWhenUsed/>
    <w:rsid w:val="0047318D"/>
  </w:style>
  <w:style w:type="character" w:customStyle="1" w:styleId="CommentTextChar">
    <w:name w:val="Comment Text Char"/>
    <w:basedOn w:val="DefaultParagraphFont"/>
    <w:link w:val="CommentText"/>
    <w:uiPriority w:val="99"/>
    <w:semiHidden/>
    <w:rsid w:val="0047318D"/>
  </w:style>
  <w:style w:type="paragraph" w:styleId="CommentSubject">
    <w:name w:val="annotation subject"/>
    <w:basedOn w:val="CommentText"/>
    <w:next w:val="CommentText"/>
    <w:link w:val="CommentSubjectChar"/>
    <w:uiPriority w:val="99"/>
    <w:semiHidden/>
    <w:unhideWhenUsed/>
    <w:rsid w:val="0047318D"/>
    <w:rPr>
      <w:b/>
      <w:bCs/>
    </w:rPr>
  </w:style>
  <w:style w:type="character" w:customStyle="1" w:styleId="CommentSubjectChar">
    <w:name w:val="Comment Subject Char"/>
    <w:link w:val="CommentSubject"/>
    <w:uiPriority w:val="99"/>
    <w:semiHidden/>
    <w:rsid w:val="0047318D"/>
    <w:rPr>
      <w:b/>
      <w:bCs/>
    </w:rPr>
  </w:style>
  <w:style w:type="table" w:customStyle="1" w:styleId="TableGrid1">
    <w:name w:val="Table Grid1"/>
    <w:basedOn w:val="TableNormal"/>
    <w:next w:val="TableGrid"/>
    <w:uiPriority w:val="59"/>
    <w:rsid w:val="00241087"/>
    <w:rPr>
      <w:rFonts w:ascii="Arial" w:eastAsia="MS PGothic" w:hAnsi="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625A1"/>
    <w:pPr>
      <w:ind w:left="720"/>
      <w:contextualSpacing/>
    </w:pPr>
    <w:rPr>
      <w:rFonts w:eastAsia="MS PGothic"/>
    </w:rPr>
  </w:style>
  <w:style w:type="character" w:customStyle="1" w:styleId="Heading2Char">
    <w:name w:val="Heading 2 Char"/>
    <w:link w:val="Heading2"/>
    <w:rsid w:val="00E625A1"/>
    <w:rPr>
      <w:rFonts w:ascii="Arial" w:hAnsi="Arial"/>
      <w:b/>
      <w:sz w:val="24"/>
      <w:lang w:val="en-US" w:eastAsia="en-US"/>
    </w:rPr>
  </w:style>
  <w:style w:type="paragraph" w:styleId="PlainText">
    <w:name w:val="Plain Text"/>
    <w:basedOn w:val="Normal"/>
    <w:link w:val="PlainTextChar"/>
    <w:uiPriority w:val="99"/>
    <w:unhideWhenUsed/>
    <w:rsid w:val="00E625A1"/>
    <w:rPr>
      <w:rFonts w:ascii="Calibri" w:eastAsia="Arial" w:hAnsi="Calibri"/>
      <w:sz w:val="22"/>
      <w:szCs w:val="21"/>
      <w:lang w:val="en-GB"/>
    </w:rPr>
  </w:style>
  <w:style w:type="character" w:customStyle="1" w:styleId="PlainTextChar">
    <w:name w:val="Plain Text Char"/>
    <w:link w:val="PlainText"/>
    <w:uiPriority w:val="99"/>
    <w:rsid w:val="00E625A1"/>
    <w:rPr>
      <w:rFonts w:ascii="Calibri" w:eastAsia="Arial" w:hAnsi="Calibri"/>
      <w:sz w:val="22"/>
      <w:szCs w:val="21"/>
      <w:lang w:eastAsia="en-US"/>
    </w:rPr>
  </w:style>
  <w:style w:type="paragraph" w:customStyle="1" w:styleId="whs121">
    <w:name w:val="whs121"/>
    <w:basedOn w:val="Normal"/>
    <w:rsid w:val="008C17B6"/>
    <w:pPr>
      <w:spacing w:before="100" w:beforeAutospacing="1" w:after="100" w:afterAutospacing="1"/>
      <w:ind w:hanging="424"/>
    </w:pPr>
    <w:rPr>
      <w:rFonts w:ascii="Times New Roman" w:hAnsi="Times New Roman"/>
      <w:color w:val="333333"/>
      <w:sz w:val="24"/>
      <w:szCs w:val="24"/>
      <w:lang w:val="en-GB" w:eastAsia="en-GB"/>
    </w:rPr>
  </w:style>
  <w:style w:type="character" w:customStyle="1" w:styleId="BodyTextIndentChar">
    <w:name w:val="Body Text Indent Char"/>
    <w:link w:val="BodyTextIndent"/>
    <w:rsid w:val="007D30DE"/>
    <w:rPr>
      <w:rFonts w:ascii="Arial" w:hAnsi="Arial"/>
      <w:sz w:val="24"/>
      <w:lang w:val="en-US" w:eastAsia="en-US"/>
    </w:rPr>
  </w:style>
  <w:style w:type="character" w:customStyle="1" w:styleId="FooterChar">
    <w:name w:val="Footer Char"/>
    <w:link w:val="Footer"/>
    <w:rsid w:val="001A7C0D"/>
    <w:rPr>
      <w:rFonts w:ascii="Arial" w:hAnsi="Arial"/>
      <w:sz w:val="28"/>
      <w:lang w:val="en-US" w:eastAsia="en-US"/>
    </w:rPr>
  </w:style>
  <w:style w:type="paragraph" w:styleId="TOC9">
    <w:name w:val="toc 9"/>
    <w:basedOn w:val="Normal"/>
    <w:next w:val="Normal"/>
    <w:autoRedefine/>
    <w:uiPriority w:val="39"/>
    <w:semiHidden/>
    <w:unhideWhenUsed/>
    <w:rsid w:val="00A040FD"/>
    <w:pPr>
      <w:ind w:left="2240"/>
    </w:pPr>
  </w:style>
  <w:style w:type="character" w:customStyle="1" w:styleId="Heading1Char">
    <w:name w:val="Heading 1 Char"/>
    <w:link w:val="Heading1"/>
    <w:rsid w:val="004A6FB3"/>
    <w:rPr>
      <w:rFonts w:ascii="Arial" w:hAnsi="Arial"/>
      <w:b/>
      <w:sz w:val="28"/>
      <w:lang w:val="en-US" w:eastAsia="en-US"/>
    </w:rPr>
  </w:style>
  <w:style w:type="paragraph" w:styleId="NormalWeb">
    <w:name w:val="Normal (Web)"/>
    <w:basedOn w:val="Normal"/>
    <w:uiPriority w:val="99"/>
    <w:unhideWhenUsed/>
    <w:rsid w:val="00A33CFE"/>
    <w:pPr>
      <w:spacing w:before="100" w:beforeAutospacing="1" w:after="100" w:afterAutospacing="1"/>
    </w:pPr>
    <w:rPr>
      <w:rFonts w:ascii="Times New Roman" w:hAnsi="Times New Roman"/>
      <w:sz w:val="24"/>
      <w:szCs w:val="24"/>
      <w:lang w:val="en-GB" w:eastAsia="en-GB"/>
    </w:rPr>
  </w:style>
  <w:style w:type="table" w:customStyle="1" w:styleId="TableGrid2">
    <w:name w:val="Table Grid2"/>
    <w:basedOn w:val="TableNormal"/>
    <w:next w:val="TableGrid"/>
    <w:uiPriority w:val="59"/>
    <w:rsid w:val="009A79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basedOn w:val="NoList"/>
    <w:next w:val="111111"/>
    <w:uiPriority w:val="99"/>
    <w:semiHidden/>
    <w:unhideWhenUsed/>
    <w:rsid w:val="00D52151"/>
    <w:pPr>
      <w:numPr>
        <w:numId w:val="15"/>
      </w:numPr>
    </w:pPr>
  </w:style>
  <w:style w:type="numbering" w:styleId="111111">
    <w:name w:val="Outline List 2"/>
    <w:basedOn w:val="NoList"/>
    <w:uiPriority w:val="99"/>
    <w:semiHidden/>
    <w:unhideWhenUsed/>
    <w:rsid w:val="00D52151"/>
    <w:pPr>
      <w:numPr>
        <w:numId w:val="17"/>
      </w:numPr>
    </w:pPr>
  </w:style>
  <w:style w:type="paragraph" w:styleId="TOCHeading">
    <w:name w:val="TOC Heading"/>
    <w:basedOn w:val="Heading1"/>
    <w:next w:val="Normal"/>
    <w:uiPriority w:val="39"/>
    <w:semiHidden/>
    <w:unhideWhenUsed/>
    <w:qFormat/>
    <w:rsid w:val="00D52151"/>
    <w:pPr>
      <w:keepLines/>
      <w:spacing w:before="480" w:line="276" w:lineRule="auto"/>
      <w:outlineLvl w:val="9"/>
    </w:pPr>
    <w:rPr>
      <w:rFonts w:ascii="Cambria" w:eastAsia="MS Gothic" w:hAnsi="Cambria"/>
      <w:bCs/>
      <w:color w:val="365F91"/>
      <w:szCs w:val="28"/>
      <w:lang w:eastAsia="ja-JP"/>
    </w:rPr>
  </w:style>
  <w:style w:type="paragraph" w:customStyle="1" w:styleId="Body">
    <w:name w:val="Body"/>
    <w:rsid w:val="003C73AC"/>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styleId="Revision">
    <w:name w:val="Revision"/>
    <w:hidden/>
    <w:uiPriority w:val="99"/>
    <w:semiHidden/>
    <w:rsid w:val="00EF3C6E"/>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836545">
      <w:bodyDiv w:val="1"/>
      <w:marLeft w:val="0"/>
      <w:marRight w:val="0"/>
      <w:marTop w:val="0"/>
      <w:marBottom w:val="0"/>
      <w:divBdr>
        <w:top w:val="none" w:sz="0" w:space="0" w:color="auto"/>
        <w:left w:val="none" w:sz="0" w:space="0" w:color="auto"/>
        <w:bottom w:val="none" w:sz="0" w:space="0" w:color="auto"/>
        <w:right w:val="none" w:sz="0" w:space="0" w:color="auto"/>
      </w:divBdr>
    </w:div>
    <w:div w:id="14806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employers.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ca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ipd.co.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D43BF18C497146AD82E4B6AFDE43A3" ma:contentTypeVersion="15" ma:contentTypeDescription="Create a new document." ma:contentTypeScope="" ma:versionID="1f56e8cd652315f6f74dafe92285696e">
  <xsd:schema xmlns:xsd="http://www.w3.org/2001/XMLSchema" xmlns:xs="http://www.w3.org/2001/XMLSchema" xmlns:p="http://schemas.microsoft.com/office/2006/metadata/properties" xmlns:ns2="95f1e074-1608-4f1a-9641-b0d5114c741f" xmlns:ns3="9aff776e-70ab-4aab-bfbe-c0000c679763" targetNamespace="http://schemas.microsoft.com/office/2006/metadata/properties" ma:root="true" ma:fieldsID="f67d15903583d2dcdb87c962833d6342" ns2:_="" ns3:_="">
    <xsd:import namespace="95f1e074-1608-4f1a-9641-b0d5114c741f"/>
    <xsd:import namespace="9aff776e-70ab-4aab-bfbe-c0000c6797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DocumentID" minOccurs="0"/>
                <xsd:element ref="ns2:ReviewDate" minOccurs="0"/>
                <xsd:element ref="ns2:DepartmentEmail" minOccurs="0"/>
                <xsd:element ref="ns2:Author0" minOccurs="0"/>
                <xsd:element ref="ns2:RadarChecked" minOccurs="0"/>
                <xsd:element ref="ns2:ContactedREOutstanding" minOccurs="0"/>
                <xsd:element ref="ns2:Author2" minOccurs="0"/>
                <xsd:element ref="ns2:Version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1e074-1608-4f1a-9641-b0d5114c7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ID" ma:index="14" nillable="true" ma:displayName="Document ID" ma:format="Dropdown" ma:indexed="true" ma:internalName="DocumentID">
      <xsd:simpleType>
        <xsd:restriction base="dms:Text">
          <xsd:maxLength value="255"/>
        </xsd:restriction>
      </xsd:simpleType>
    </xsd:element>
    <xsd:element name="ReviewDate" ma:index="15" nillable="true" ma:displayName="Review Date" ma:format="DateOnly" ma:internalName="ReviewDate">
      <xsd:simpleType>
        <xsd:restriction base="dms:DateTime"/>
      </xsd:simpleType>
    </xsd:element>
    <xsd:element name="DepartmentEmail" ma:index="16" nillable="true" ma:displayName="Specialty" ma:format="Dropdown" ma:internalName="DepartmentEmail">
      <xsd:complexType>
        <xsd:complexContent>
          <xsd:extension base="dms:MultiChoice">
            <xsd:sequence>
              <xsd:element name="Value" maxOccurs="unbounded" minOccurs="0" nillable="true">
                <xsd:simpleType>
                  <xsd:restriction base="dms:Choice">
                    <xsd:enumeration value="Imaging"/>
                    <xsd:enumeration value="Bowel Screening Programme"/>
                    <xsd:enumeration value="Retinal Screening Programme"/>
                    <xsd:enumeration value="Pathology"/>
                    <xsd:enumeration value="Clinical, workforce and E&amp;T"/>
                    <xsd:enumeration value="Medicines Safety"/>
                    <xsd:enumeration value="Operations and Governance"/>
                    <xsd:enumeration value="HSDU"/>
                    <xsd:enumeration value="Endoscopy Decontamination"/>
                    <xsd:enumeration value="Outpatient Physiotherapy and hand Therapy"/>
                    <xsd:enumeration value="Children’s Physio"/>
                    <xsd:enumeration value="Dietetics"/>
                    <xsd:enumeration value="Orthotics"/>
                    <xsd:enumeration value="Inpatient Physio and OT: Acute Assessment &amp; Frailty Team (AAFT), Medicine, SDEC"/>
                    <xsd:enumeration value="Inpatient Physio and OT:  Stroke, T&amp;O, Surgery, ITU/respiratory"/>
                    <xsd:enumeration value="Psychology"/>
                    <xsd:enumeration value="Domestics"/>
                    <xsd:enumeration value="Catering"/>
                    <xsd:enumeration value="Support Team"/>
                    <xsd:enumeration value="Linen &amp; Laundry"/>
                    <xsd:enumeration value="Postal Services"/>
                    <xsd:enumeration value="Staff Residencies"/>
                    <xsd:enumeration value="Anaesthetics"/>
                    <xsd:enumeration value="Intensive Care Unit 1"/>
                    <xsd:enumeration value="Intensive Care Unit 2"/>
                    <xsd:enumeration value="Intensive Care Unit 3"/>
                    <xsd:enumeration value="Theatres"/>
                    <xsd:enumeration value="DSU"/>
                    <xsd:enumeration value="SDAU (Same Day Admissions Unit)"/>
                    <xsd:enumeration value="Acute Pain Management"/>
                    <xsd:enumeration value="Orthopaedics"/>
                    <xsd:enumeration value="Chronic Pain Management"/>
                    <xsd:enumeration value="Musculoskeletal Outpatient Nurses"/>
                    <xsd:enumeration value="General Surgery"/>
                    <xsd:enumeration value="Emergency Surgical Clinic"/>
                    <xsd:enumeration value="Breast Care"/>
                    <xsd:enumeration value="Elective Surgery"/>
                    <xsd:enumeration value="Rheumatology"/>
                    <xsd:enumeration value="Pre-Assessment Unit"/>
                    <xsd:enumeration value="Urology"/>
                    <xsd:enumeration value="Audiology"/>
                    <xsd:enumeration value="Ophthalmology"/>
                    <xsd:enumeration value="ENT"/>
                    <xsd:enumeration value="Outpatient Nurses"/>
                    <xsd:enumeration value="Orthodontics / Oral Services"/>
                    <xsd:enumeration value="Labour Ward"/>
                    <xsd:enumeration value="Urogynae"/>
                    <xsd:enumeration value="Colposcopy"/>
                    <xsd:enumeration value="EPAU"/>
                    <xsd:enumeration value="Hysteroscopy"/>
                    <xsd:enumeration value="Gynae Cancer"/>
                    <xsd:enumeration value="ADAU"/>
                    <xsd:enumeration value="Pre-natal screening"/>
                    <xsd:enumeration value="Antenatal clinic"/>
                    <xsd:enumeration value="Community Midwifery"/>
                    <xsd:enumeration value="Ward 4 (PDAU/PDSU)"/>
                    <xsd:enumeration value="Milton Mouse (PDCU)"/>
                    <xsd:enumeration value="Neonatal"/>
                    <xsd:enumeration value="Community Paediatrics"/>
                    <xsd:enumeration value="Ward 1 - Acute Medicine Unit (AMU)"/>
                    <xsd:enumeration value="Ward 2 - Short Stay Unit (SSU)"/>
                    <xsd:enumeration value="Ward 7 - Stroke Unit"/>
                    <xsd:enumeration value="Planned Care Unit"/>
                    <xsd:enumeration value="AECU"/>
                    <xsd:enumeration value="VTE Clinic"/>
                    <xsd:enumeration value="OPAT"/>
                    <xsd:enumeration value="SDEC"/>
                    <xsd:enumeration value="emerg CED"/>
                    <xsd:enumeration value="Emergency Department"/>
                    <xsd:enumeration value="Ward 8 (Endocrinology / Diabetes)"/>
                    <xsd:enumeration value="Ward 15 (Respiratory) - Male Only"/>
                    <xsd:enumeration value="Ward 16 (Respiratory) - Female Only"/>
                    <xsd:enumeration value="Ward 17 - Acute Cardiac Care (ACC)"/>
                    <xsd:enumeration value="Endocrinology / Diabetes/MKIDs"/>
                    <xsd:enumeration value="Respiratory Assessment Unit (RAU)"/>
                    <xsd:enumeration value="Endoscopy"/>
                    <xsd:enumeration value="Dermatology"/>
                    <xsd:enumeration value="Gastroenterology"/>
                    <xsd:enumeration value="Blood Borne Viruses"/>
                    <xsd:enumeration value="Neurology"/>
                    <xsd:enumeration value="MacMillan Unit"/>
                    <xsd:enumeration value="Ward 25"/>
                    <xsd:enumeration value="Oncology Suite"/>
                    <xsd:enumeration value="Outpatient Reception"/>
                    <xsd:enumeration value="Medical Records"/>
                    <xsd:enumeration value="Central Booking Team"/>
                    <xsd:enumeration value="Central Typists"/>
                    <xsd:enumeration value="Admissions Office"/>
                    <xsd:enumeration value="Patient Pathway Coordinators"/>
                    <xsd:enumeration value="Clinical Site Managers"/>
                    <xsd:enumeration value="Patient Discharge Unit"/>
                    <xsd:enumeration value="Trust Lead for Patient Discharge"/>
                    <xsd:enumeration value="Emergency Planning"/>
                    <xsd:enumeration value="Medical School Managers"/>
                    <xsd:enumeration value="Staff Health &amp; Wellbeing"/>
                    <xsd:enumeration value="Manual Handling &amp; Ergonomics Advisor"/>
                    <xsd:enumeration value="Medical Staffing"/>
                    <xsd:enumeration value="Workforce Matron"/>
                    <xsd:enumeration value="Bank Office"/>
                    <xsd:enumeration value="Learning &amp; Development"/>
                    <xsd:enumeration value="Bereavement services"/>
                    <xsd:enumeration value="Chaplaincy"/>
                    <xsd:enumeration value="Safeguarding Children"/>
                    <xsd:enumeration value="Safeguarding Adults"/>
                    <xsd:enumeration value="Safeguarding Falls"/>
                    <xsd:enumeration value="Lead Dementia Nurse"/>
                    <xsd:enumeration value="CQUIN"/>
                    <xsd:enumeration value="Infection Control"/>
                    <xsd:enumeration value="Practice Development"/>
                    <xsd:enumeration value="Resus Team"/>
                    <xsd:enumeration value="Voluntary Services"/>
                    <xsd:enumeration value="Complaints &amp; PALS"/>
                    <xsd:enumeration value="Patient Experience"/>
                    <xsd:enumeration value="Tissue Viability"/>
                    <xsd:enumeration value="Patient Safety/Litigation"/>
                    <xsd:enumeration value="Health &amp; Safety (risk &amp; assurance)"/>
                    <xsd:enumeration value="Quality Improvement"/>
                    <xsd:enumeration value="Risk (risk &amp; assurance)"/>
                    <xsd:enumeration value="Information Governance"/>
                    <xsd:enumeration value="Performance"/>
                    <xsd:enumeration value="IT"/>
                    <xsd:enumeration value="EPR Programme"/>
                    <xsd:enumeration value="Finance"/>
                    <xsd:enumeration value="Purchasing"/>
                    <xsd:enumeration value="Estates"/>
                    <xsd:enumeration value="Security &amp; Car Parking"/>
                    <xsd:enumeration value="Facilities Information"/>
                    <xsd:enumeration value="Fire Safety Officer"/>
                    <xsd:enumeration value="Equipment Library"/>
                    <xsd:enumeration value="Switchboard"/>
                    <xsd:enumeration value="Paediatrics"/>
                    <xsd:enumeration value="Maternity"/>
                    <xsd:enumeration value="Physiotherapy"/>
                    <xsd:enumeration value="Corporate"/>
                    <xsd:enumeration value="Corporate/Safeguarding"/>
                    <xsd:enumeration value="Pharmacy"/>
                    <xsd:enumeration value="Corporate/Facilities"/>
                    <xsd:enumeration value="Cancer Services"/>
                    <xsd:enumeration value="Cardiology"/>
                    <xsd:enumeration value="Radiology"/>
                    <xsd:enumeration value="Surgery"/>
                    <xsd:enumeration value="Women's Health"/>
                    <xsd:enumeration value="Obstetrics"/>
                    <xsd:enumeration value="Gynaecology"/>
                    <xsd:enumeration value="Respiratory"/>
                    <xsd:enumeration value="Children's Emergency Department"/>
                    <xsd:enumeration value="Neonatal Unit"/>
                    <xsd:enumeration value="General Surgery"/>
                    <xsd:enumeration value="General Medicine"/>
                    <xsd:enumeration value="Nursing"/>
                    <xsd:enumeration value="Corporate Nursing"/>
                    <xsd:enumeration value="Sexual Health"/>
                    <xsd:enumeration value="Stroke"/>
                    <xsd:enumeration value="Acute Medicine"/>
                    <xsd:enumeration value="End of Life"/>
                    <xsd:enumeration value="Palliative Care"/>
                    <xsd:enumeration value="Occupational Therapy"/>
                    <xsd:enumeration value="Diabetes"/>
                    <xsd:enumeration value="Blood Transfusion"/>
                    <xsd:enumeration value="Anticoagulation"/>
                    <xsd:enumeration value="Hotel Services"/>
                    <xsd:enumeration value="Human Resources"/>
                  </xsd:restriction>
                </xsd:simpleType>
              </xsd:element>
            </xsd:sequence>
          </xsd:extension>
        </xsd:complexContent>
      </xsd:complexType>
    </xsd:element>
    <xsd:element name="Author0" ma:index="17" nillable="true" ma:displayName="Author" ma:format="Dropdown" ma:internalName="Author0">
      <xsd:simpleType>
        <xsd:restriction base="dms:Text">
          <xsd:maxLength value="255"/>
        </xsd:restriction>
      </xsd:simpleType>
    </xsd:element>
    <xsd:element name="RadarChecked" ma:index="18" nillable="true" ma:displayName="Radar Checked" ma:default="1" ma:format="Dropdown" ma:internalName="RadarChecked">
      <xsd:simpleType>
        <xsd:restriction base="dms:Boolean"/>
      </xsd:simpleType>
    </xsd:element>
    <xsd:element name="ContactedREOutstanding" ma:index="19" nillable="true" ma:displayName="Contacted RE Outstanding" ma:format="Dropdown" ma:internalName="ContactedREOutstanding">
      <xsd:simpleType>
        <xsd:restriction base="dms:Choice">
          <xsd:enumeration value="Yes"/>
        </xsd:restriction>
      </xsd:simpleType>
    </xsd:element>
    <xsd:element name="Author2" ma:index="20" nillable="true" ma:displayName="Author 2" ma:format="Dropdown" ma:list="UserInfo" ma:SharePointGroup="0" ma:internalName="Autho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No_x002e_" ma:index="21" nillable="true" ma:displayName="Version No." ma:format="Dropdown" ma:internalName="Version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aff776e-70ab-4aab-bfbe-c0000c6797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adarChecked xmlns="95f1e074-1608-4f1a-9641-b0d5114c741f">true</RadarChecked>
    <ContactedREOutstanding xmlns="95f1e074-1608-4f1a-9641-b0d5114c741f" xsi:nil="true"/>
    <DocumentID xmlns="95f1e074-1608-4f1a-9641-b0d5114c741f">HR/GL/1</DocumentID>
    <ReviewDate xmlns="95f1e074-1608-4f1a-9641-b0d5114c741f">2024-08-31T23:00:00+00:00</ReviewDate>
    <VersionNo_x002e_ xmlns="95f1e074-1608-4f1a-9641-b0d5114c741f">5.3</VersionNo_x002e_>
    <Author0 xmlns="95f1e074-1608-4f1a-9641-b0d5114c741f" xsi:nil="true"/>
    <Author2 xmlns="95f1e074-1608-4f1a-9641-b0d5114c741f">
      <UserInfo>
        <DisplayName>Thomas Dunckley</DisplayName>
        <AccountId>58</AccountId>
        <AccountType/>
      </UserInfo>
    </Author2>
    <DepartmentEmail xmlns="95f1e074-1608-4f1a-9641-b0d5114c741f">
      <Value>Human Resources</Value>
    </DepartmentEmail>
  </documentManagement>
</p:properties>
</file>

<file path=customXml/itemProps1.xml><?xml version="1.0" encoding="utf-8"?>
<ds:datastoreItem xmlns:ds="http://schemas.openxmlformats.org/officeDocument/2006/customXml" ds:itemID="{33035EF0-4F82-4A4F-AA64-DAB5FD20FA1F}">
  <ds:schemaRefs>
    <ds:schemaRef ds:uri="http://schemas.microsoft.com/office/2006/metadata/longProperties"/>
  </ds:schemaRefs>
</ds:datastoreItem>
</file>

<file path=customXml/itemProps2.xml><?xml version="1.0" encoding="utf-8"?>
<ds:datastoreItem xmlns:ds="http://schemas.openxmlformats.org/officeDocument/2006/customXml" ds:itemID="{48D8CD7D-30C6-450A-ACDC-2F1A4DBA7D2F}"/>
</file>

<file path=customXml/itemProps3.xml><?xml version="1.0" encoding="utf-8"?>
<ds:datastoreItem xmlns:ds="http://schemas.openxmlformats.org/officeDocument/2006/customXml" ds:itemID="{69946C57-DB3E-4038-8AA3-561BC0D1CD33}">
  <ds:schemaRefs>
    <ds:schemaRef ds:uri="http://schemas.microsoft.com/sharepoint/v3/contenttype/forms"/>
  </ds:schemaRefs>
</ds:datastoreItem>
</file>

<file path=customXml/itemProps4.xml><?xml version="1.0" encoding="utf-8"?>
<ds:datastoreItem xmlns:ds="http://schemas.openxmlformats.org/officeDocument/2006/customXml" ds:itemID="{C8D50758-67FD-4ECA-A9B6-E42A8C08A080}">
  <ds:schemaRefs>
    <ds:schemaRef ds:uri="http://schemas.openxmlformats.org/officeDocument/2006/bibliography"/>
  </ds:schemaRefs>
</ds:datastoreItem>
</file>

<file path=customXml/itemProps5.xml><?xml version="1.0" encoding="utf-8"?>
<ds:datastoreItem xmlns:ds="http://schemas.openxmlformats.org/officeDocument/2006/customXml" ds:itemID="{24E7F7C2-9E90-4AB5-8A82-B16CD51960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8647</Words>
  <Characters>49293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57825</CharactersWithSpaces>
  <SharedDoc>false</SharedDoc>
  <HLinks>
    <vt:vector size="24" baseType="variant">
      <vt:variant>
        <vt:i4>2293883</vt:i4>
      </vt:variant>
      <vt:variant>
        <vt:i4>9</vt:i4>
      </vt:variant>
      <vt:variant>
        <vt:i4>0</vt:i4>
      </vt:variant>
      <vt:variant>
        <vt:i4>5</vt:i4>
      </vt:variant>
      <vt:variant>
        <vt:lpwstr>http://www.cipd.co.uk/</vt:lpwstr>
      </vt:variant>
      <vt:variant>
        <vt:lpwstr/>
      </vt:variant>
      <vt:variant>
        <vt:i4>6291578</vt:i4>
      </vt:variant>
      <vt:variant>
        <vt:i4>6</vt:i4>
      </vt:variant>
      <vt:variant>
        <vt:i4>0</vt:i4>
      </vt:variant>
      <vt:variant>
        <vt:i4>5</vt:i4>
      </vt:variant>
      <vt:variant>
        <vt:lpwstr>http://www.gov.uk/</vt:lpwstr>
      </vt:variant>
      <vt:variant>
        <vt:lpwstr/>
      </vt:variant>
      <vt:variant>
        <vt:i4>5177436</vt:i4>
      </vt:variant>
      <vt:variant>
        <vt:i4>3</vt:i4>
      </vt:variant>
      <vt:variant>
        <vt:i4>0</vt:i4>
      </vt:variant>
      <vt:variant>
        <vt:i4>5</vt:i4>
      </vt:variant>
      <vt:variant>
        <vt:lpwstr>http://www.nhsemployers.org/</vt:lpwstr>
      </vt:variant>
      <vt:variant>
        <vt:lpwstr/>
      </vt: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moores</dc:creator>
  <cp:keywords/>
  <cp:lastModifiedBy>Gaynor Evans</cp:lastModifiedBy>
  <cp:revision>2</cp:revision>
  <cp:lastPrinted>2020-09-10T15:07:00Z</cp:lastPrinted>
  <dcterms:created xsi:type="dcterms:W3CDTF">2024-05-13T13:35:00Z</dcterms:created>
  <dcterms:modified xsi:type="dcterms:W3CDTF">2024-05-13T13:35:00Z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GrammarlyDocumentId">
    <vt:lpwstr>79b1cad7fc3a661678f05a48a3b6d72317b7830c97d467b3c0d8a82e04aef542</vt:lpwstr>
  </property>
  <property fmtid="{D5CDD505-2E9C-101B-9397-08002B2CF9AE}" pid="4" name="ContentTypeId">
    <vt:lpwstr>0x010100C2D43BF18C497146AD82E4B6AFDE43A3</vt:lpwstr>
  </property>
</Properties>
</file>